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568" w:rsidRPr="00CA410E" w:rsidRDefault="00BA3568" w:rsidP="00BA3568">
      <w:pPr>
        <w:pStyle w:val="En-tte"/>
      </w:pPr>
    </w:p>
    <w:p w:rsidR="00245523" w:rsidRDefault="00245523" w:rsidP="00BA3568">
      <w:pPr>
        <w:tabs>
          <w:tab w:val="center" w:pos="5032"/>
          <w:tab w:val="left" w:pos="7320"/>
        </w:tabs>
        <w:spacing w:after="0"/>
        <w:ind w:left="1680" w:right="1272"/>
        <w:jc w:val="center"/>
        <w:rPr>
          <w:rFonts w:ascii="Verdana" w:hAnsi="Verdana" w:cstheme="minorHAnsi"/>
          <w:b/>
          <w:sz w:val="28"/>
          <w:szCs w:val="28"/>
          <w:lang w:val="fr-FR"/>
        </w:rPr>
      </w:pPr>
    </w:p>
    <w:p w:rsidR="00BA3568" w:rsidRPr="00BE6FB3" w:rsidRDefault="00BA3568" w:rsidP="00BE6FB3">
      <w:pPr>
        <w:shd w:val="clear" w:color="auto" w:fill="8DB3E2" w:themeFill="text2" w:themeFillTint="66"/>
        <w:tabs>
          <w:tab w:val="center" w:pos="5032"/>
          <w:tab w:val="left" w:pos="7320"/>
        </w:tabs>
        <w:spacing w:after="0"/>
        <w:ind w:left="1418" w:right="1134"/>
        <w:jc w:val="center"/>
        <w:rPr>
          <w:rFonts w:cstheme="minorHAnsi"/>
          <w:b/>
          <w:sz w:val="36"/>
          <w:szCs w:val="36"/>
          <w:lang w:val="fr-FR"/>
        </w:rPr>
      </w:pPr>
      <w:r w:rsidRPr="00BE6FB3">
        <w:rPr>
          <w:rFonts w:cstheme="minorHAnsi"/>
          <w:b/>
          <w:sz w:val="36"/>
          <w:szCs w:val="36"/>
          <w:lang w:val="fr-FR"/>
        </w:rPr>
        <w:t>Instructions pour compléter le contrat pédagogiqu</w:t>
      </w:r>
      <w:bookmarkStart w:id="0" w:name="_GoBack"/>
      <w:bookmarkEnd w:id="0"/>
      <w:r w:rsidRPr="00BE6FB3">
        <w:rPr>
          <w:rFonts w:cstheme="minorHAnsi"/>
          <w:b/>
          <w:sz w:val="36"/>
          <w:szCs w:val="36"/>
          <w:lang w:val="fr-FR"/>
        </w:rPr>
        <w:t>e pour les mobilités d’études</w:t>
      </w:r>
    </w:p>
    <w:p w:rsidR="000D6808" w:rsidRPr="00CA410E" w:rsidRDefault="000D6808">
      <w:pPr>
        <w:rPr>
          <w:lang w:val="fr-FR"/>
        </w:rPr>
      </w:pPr>
    </w:p>
    <w:p w:rsidR="00727198" w:rsidRPr="00727198" w:rsidRDefault="000F7D57" w:rsidP="00727198">
      <w:pPr>
        <w:spacing w:before="120" w:after="0"/>
        <w:ind w:right="-283"/>
        <w:jc w:val="both"/>
        <w:rPr>
          <w:rFonts w:eastAsia="Times New Roman" w:cstheme="minorHAnsi"/>
          <w:lang w:val="fr-FR"/>
        </w:rPr>
      </w:pPr>
      <w:r w:rsidRPr="00727198">
        <w:rPr>
          <w:rFonts w:eastAsia="Times New Roman" w:cstheme="minorHAnsi"/>
          <w:lang w:val="fr-FR"/>
        </w:rPr>
        <w:t>L</w:t>
      </w:r>
      <w:r w:rsidR="00E6389E" w:rsidRPr="00727198">
        <w:rPr>
          <w:rFonts w:eastAsia="Times New Roman" w:cstheme="minorHAnsi"/>
          <w:lang w:val="fr-FR"/>
        </w:rPr>
        <w:t xml:space="preserve">e contrat pédagogique </w:t>
      </w:r>
      <w:r w:rsidR="00BA3568" w:rsidRPr="00727198">
        <w:rPr>
          <w:rFonts w:eastAsia="Times New Roman" w:cstheme="minorHAnsi"/>
          <w:lang w:val="fr-FR"/>
        </w:rPr>
        <w:t xml:space="preserve">permet </w:t>
      </w:r>
      <w:r w:rsidRPr="00727198">
        <w:rPr>
          <w:rFonts w:eastAsia="Times New Roman" w:cstheme="minorHAnsi"/>
          <w:lang w:val="fr-FR"/>
        </w:rPr>
        <w:t>de préparer</w:t>
      </w:r>
      <w:r w:rsidR="00BA3568" w:rsidRPr="00727198">
        <w:rPr>
          <w:rFonts w:eastAsia="Times New Roman" w:cstheme="minorHAnsi"/>
          <w:lang w:val="fr-FR"/>
        </w:rPr>
        <w:t xml:space="preserve"> efficace</w:t>
      </w:r>
      <w:r w:rsidRPr="00727198">
        <w:rPr>
          <w:rFonts w:eastAsia="Times New Roman" w:cstheme="minorHAnsi"/>
          <w:lang w:val="fr-FR"/>
        </w:rPr>
        <w:t>ment</w:t>
      </w:r>
      <w:r w:rsidR="00BA3568" w:rsidRPr="00727198">
        <w:rPr>
          <w:rFonts w:eastAsia="Times New Roman" w:cstheme="minorHAnsi"/>
          <w:lang w:val="fr-FR"/>
        </w:rPr>
        <w:t xml:space="preserve"> et </w:t>
      </w:r>
      <w:r w:rsidRPr="00727198">
        <w:rPr>
          <w:rFonts w:eastAsia="Times New Roman" w:cstheme="minorHAnsi"/>
          <w:lang w:val="fr-FR"/>
        </w:rPr>
        <w:t xml:space="preserve">de manière </w:t>
      </w:r>
      <w:r w:rsidR="00BA3568" w:rsidRPr="00727198">
        <w:rPr>
          <w:rFonts w:eastAsia="Times New Roman" w:cstheme="minorHAnsi"/>
          <w:lang w:val="fr-FR"/>
        </w:rPr>
        <w:t xml:space="preserve">transparente une mobilité d’études et d’assurer à l’étudiant la reconnaissance des composantes pédagogiques </w:t>
      </w:r>
      <w:r w:rsidR="008B1ADD">
        <w:rPr>
          <w:rFonts w:eastAsia="Times New Roman" w:cstheme="minorHAnsi"/>
          <w:lang w:val="fr-FR"/>
        </w:rPr>
        <w:t>réalisées</w:t>
      </w:r>
      <w:r w:rsidRPr="00727198">
        <w:rPr>
          <w:rFonts w:eastAsia="Times New Roman" w:cstheme="minorHAnsi"/>
          <w:lang w:val="fr-FR"/>
        </w:rPr>
        <w:t xml:space="preserve"> avec succès</w:t>
      </w:r>
      <w:r w:rsidR="00BA3568" w:rsidRPr="00727198">
        <w:rPr>
          <w:rFonts w:eastAsia="Times New Roman" w:cstheme="minorHAnsi"/>
          <w:lang w:val="fr-FR"/>
        </w:rPr>
        <w:t xml:space="preserve"> à l’étranger dans le cadre </w:t>
      </w:r>
      <w:r w:rsidR="000F4056">
        <w:rPr>
          <w:rFonts w:eastAsia="Times New Roman" w:cstheme="minorHAnsi"/>
          <w:lang w:val="fr-FR"/>
        </w:rPr>
        <w:t>du</w:t>
      </w:r>
      <w:r w:rsidR="00BA3568" w:rsidRPr="00727198">
        <w:rPr>
          <w:rFonts w:eastAsia="Times New Roman" w:cstheme="minorHAnsi"/>
          <w:lang w:val="fr-FR"/>
        </w:rPr>
        <w:t xml:space="preserve"> diplôme préparé.</w:t>
      </w:r>
    </w:p>
    <w:p w:rsidR="00BA3568" w:rsidRDefault="00BA3568" w:rsidP="00BA3568">
      <w:pPr>
        <w:spacing w:before="120" w:after="120"/>
        <w:ind w:right="-284"/>
        <w:jc w:val="both"/>
        <w:rPr>
          <w:rFonts w:cstheme="minorHAnsi"/>
          <w:lang w:val="fr-FR"/>
        </w:rPr>
      </w:pPr>
      <w:r w:rsidRPr="00CA410E">
        <w:rPr>
          <w:rFonts w:eastAsia="Times New Roman" w:cstheme="minorHAnsi"/>
          <w:lang w:val="fr-FR"/>
        </w:rPr>
        <w:t xml:space="preserve">Ce modèle de document s’applique aux mobilités d’études Erasmus+ entre </w:t>
      </w:r>
      <w:r w:rsidR="000F7D57" w:rsidRPr="00CA410E">
        <w:rPr>
          <w:rFonts w:eastAsia="Times New Roman" w:cstheme="minorHAnsi"/>
          <w:lang w:val="fr-FR"/>
        </w:rPr>
        <w:t xml:space="preserve">les </w:t>
      </w:r>
      <w:r w:rsidRPr="00CA410E">
        <w:rPr>
          <w:rFonts w:eastAsia="Times New Roman" w:cstheme="minorHAnsi"/>
          <w:lang w:val="fr-FR"/>
        </w:rPr>
        <w:t xml:space="preserve">pays programme (KA1), entre </w:t>
      </w:r>
      <w:r w:rsidR="000F7D57" w:rsidRPr="00CA410E">
        <w:rPr>
          <w:rFonts w:eastAsia="Times New Roman" w:cstheme="minorHAnsi"/>
          <w:lang w:val="fr-FR"/>
        </w:rPr>
        <w:t xml:space="preserve">les </w:t>
      </w:r>
      <w:r w:rsidRPr="00CA410E">
        <w:rPr>
          <w:rFonts w:eastAsia="Times New Roman" w:cstheme="minorHAnsi"/>
          <w:lang w:val="fr-FR"/>
        </w:rPr>
        <w:t xml:space="preserve">pays programme et </w:t>
      </w:r>
      <w:r w:rsidR="000F7D57" w:rsidRPr="00CA410E">
        <w:rPr>
          <w:rFonts w:eastAsia="Times New Roman" w:cstheme="minorHAnsi"/>
          <w:lang w:val="fr-FR"/>
        </w:rPr>
        <w:t xml:space="preserve">les </w:t>
      </w:r>
      <w:r w:rsidRPr="00CA410E">
        <w:rPr>
          <w:rFonts w:eastAsia="Times New Roman" w:cstheme="minorHAnsi"/>
          <w:lang w:val="fr-FR"/>
        </w:rPr>
        <w:t xml:space="preserve">pays partenaires (KA1), et pour les projets de renforcement de la capacité de l’enseignement supérieur impliquant des pays partenaires (KA2). </w:t>
      </w:r>
      <w:r w:rsidRPr="00CA410E">
        <w:rPr>
          <w:rFonts w:cstheme="minorHAnsi"/>
          <w:lang w:val="fr-FR"/>
        </w:rPr>
        <w:t xml:space="preserve">Il est </w:t>
      </w:r>
      <w:r w:rsidRPr="00CA410E">
        <w:rPr>
          <w:rFonts w:cstheme="minorHAnsi"/>
          <w:u w:val="single"/>
          <w:lang w:val="fr-FR"/>
        </w:rPr>
        <w:t>recommandé</w:t>
      </w:r>
      <w:r w:rsidRPr="00CA410E">
        <w:rPr>
          <w:rFonts w:cstheme="minorHAnsi"/>
          <w:lang w:val="fr-FR"/>
        </w:rPr>
        <w:t xml:space="preserve"> d’utiliser ce modèle. Cependant, l’établissement d’enseignement supérieur disposant déjà d’outils informatiques lui permettant d’établir un contrat pédagogique et un relevé de notes qui lui sont propres, peut continuer à les utiliser, à condition que figurent comme minimum requis</w:t>
      </w:r>
      <w:r w:rsidR="00BE6FB3">
        <w:rPr>
          <w:rFonts w:cstheme="minorHAnsi"/>
          <w:lang w:val="fr-FR"/>
        </w:rPr>
        <w:t xml:space="preserve"> tous les éléments listés dans c</w:t>
      </w:r>
      <w:r w:rsidRPr="00CA410E">
        <w:rPr>
          <w:rFonts w:cstheme="minorHAnsi"/>
          <w:lang w:val="fr-FR"/>
        </w:rPr>
        <w:t xml:space="preserve">e modèle. Des champs </w:t>
      </w:r>
      <w:r w:rsidR="00A04D20">
        <w:rPr>
          <w:rFonts w:cstheme="minorHAnsi"/>
          <w:lang w:val="fr-FR"/>
        </w:rPr>
        <w:t>supplémentaires</w:t>
      </w:r>
      <w:r w:rsidRPr="00CA410E">
        <w:rPr>
          <w:rFonts w:cstheme="minorHAnsi"/>
          <w:lang w:val="fr-FR"/>
        </w:rPr>
        <w:t xml:space="preserve"> peuvent être ajoutés, si besoin (par exemple des informations sur le coordinateur d’un consortium), et la mise en forme (par exemple la taille de la police et la couleur de la police) peut être modifiée.</w:t>
      </w:r>
    </w:p>
    <w:p w:rsidR="001D7957" w:rsidRPr="00CA410E" w:rsidRDefault="001D7957" w:rsidP="00BA3568">
      <w:pPr>
        <w:spacing w:before="120" w:after="120"/>
        <w:ind w:right="-284"/>
        <w:jc w:val="both"/>
        <w:rPr>
          <w:rFonts w:eastAsia="Times New Roman" w:cstheme="minorHAnsi"/>
          <w:lang w:val="fr-FR"/>
        </w:rPr>
      </w:pPr>
    </w:p>
    <w:p w:rsidR="00BA3568" w:rsidRPr="00BE6FB3" w:rsidRDefault="00BA3568" w:rsidP="00BE6FB3">
      <w:pPr>
        <w:shd w:val="clear" w:color="auto" w:fill="8DB3E2" w:themeFill="text2" w:themeFillTint="66"/>
        <w:spacing w:after="0"/>
        <w:ind w:right="-283"/>
        <w:jc w:val="center"/>
        <w:rPr>
          <w:rFonts w:ascii="Calibri" w:hAnsi="Calibri" w:cstheme="minorHAnsi"/>
          <w:b/>
          <w:lang w:val="fr-FR"/>
        </w:rPr>
      </w:pPr>
      <w:r w:rsidRPr="00BE6FB3">
        <w:rPr>
          <w:rFonts w:ascii="Calibri" w:hAnsi="Calibri" w:cstheme="minorHAnsi"/>
          <w:b/>
          <w:lang w:val="fr-FR"/>
        </w:rPr>
        <w:t>AVANT LA MOBILITE</w:t>
      </w:r>
    </w:p>
    <w:p w:rsidR="00BA3568" w:rsidRPr="00CA410E" w:rsidRDefault="00BA3568" w:rsidP="00BA3568">
      <w:pPr>
        <w:spacing w:before="120" w:after="120"/>
        <w:ind w:right="61"/>
        <w:jc w:val="both"/>
        <w:rPr>
          <w:rFonts w:cstheme="minorHAnsi"/>
          <w:b/>
          <w:u w:val="single"/>
          <w:lang w:val="fr-FR"/>
        </w:rPr>
      </w:pPr>
      <w:r w:rsidRPr="00CA410E">
        <w:rPr>
          <w:rFonts w:cstheme="minorHAnsi"/>
          <w:b/>
          <w:u w:val="single"/>
          <w:lang w:val="fr-FR"/>
        </w:rPr>
        <w:t>Données administratives</w:t>
      </w:r>
    </w:p>
    <w:p w:rsidR="00BA3568" w:rsidRPr="00CA410E" w:rsidRDefault="00BA3568" w:rsidP="00BA3568">
      <w:pPr>
        <w:spacing w:before="120" w:after="120"/>
        <w:ind w:right="-284"/>
        <w:jc w:val="both"/>
        <w:rPr>
          <w:rFonts w:cstheme="minorHAnsi"/>
          <w:lang w:val="fr-FR"/>
        </w:rPr>
      </w:pPr>
      <w:r w:rsidRPr="00CA410E">
        <w:rPr>
          <w:rFonts w:cstheme="minorHAnsi"/>
          <w:lang w:val="fr-FR"/>
        </w:rPr>
        <w:t xml:space="preserve">Avant la mobilité, il est nécessaire de compléter la page 1 comportant les renseignements sur l’étudiant, les établissements d’envoi et d’accueil. L’accord des trois parties </w:t>
      </w:r>
      <w:r w:rsidR="000F7D57" w:rsidRPr="00CA410E">
        <w:rPr>
          <w:rFonts w:cstheme="minorHAnsi"/>
          <w:lang w:val="fr-FR"/>
        </w:rPr>
        <w:t xml:space="preserve">qui </w:t>
      </w:r>
      <w:r w:rsidRPr="00CA410E">
        <w:rPr>
          <w:rFonts w:cstheme="minorHAnsi"/>
          <w:lang w:val="fr-FR"/>
        </w:rPr>
        <w:t xml:space="preserve">doit figurer dans </w:t>
      </w:r>
      <w:r w:rsidR="000F7D57" w:rsidRPr="00CA410E">
        <w:rPr>
          <w:rFonts w:cstheme="minorHAnsi"/>
          <w:lang w:val="fr-FR"/>
        </w:rPr>
        <w:t>cette</w:t>
      </w:r>
      <w:r w:rsidRPr="00CA410E">
        <w:rPr>
          <w:rFonts w:cstheme="minorHAnsi"/>
          <w:lang w:val="fr-FR"/>
        </w:rPr>
        <w:t xml:space="preserve"> partie</w:t>
      </w:r>
      <w:r w:rsidR="000F7D57" w:rsidRPr="00CA410E">
        <w:rPr>
          <w:rFonts w:cstheme="minorHAnsi"/>
          <w:lang w:val="fr-FR"/>
        </w:rPr>
        <w:t xml:space="preserve"> est</w:t>
      </w:r>
      <w:r w:rsidRPr="00CA410E">
        <w:rPr>
          <w:rFonts w:cstheme="minorHAnsi"/>
          <w:lang w:val="fr-FR"/>
        </w:rPr>
        <w:t xml:space="preserve"> à compléter avant la mobilité.</w:t>
      </w:r>
    </w:p>
    <w:p w:rsidR="00BA3568" w:rsidRPr="00CA410E" w:rsidRDefault="00BA3568" w:rsidP="00BA3568">
      <w:pPr>
        <w:spacing w:before="120" w:after="120"/>
        <w:ind w:right="-284"/>
        <w:jc w:val="both"/>
        <w:rPr>
          <w:rFonts w:cstheme="minorHAnsi"/>
          <w:lang w:val="fr-FR"/>
        </w:rPr>
      </w:pPr>
      <w:r w:rsidRPr="00CA410E">
        <w:rPr>
          <w:rFonts w:cstheme="minorHAnsi"/>
          <w:lang w:val="fr-FR"/>
        </w:rPr>
        <w:t>Sur la page 1, la plupart des informations concernant l’étudiant, les établissements d’envoi et d’accueil devront être saisies dans le Mobility Tool</w:t>
      </w:r>
      <w:r w:rsidR="000F7D57" w:rsidRPr="00CA410E">
        <w:rPr>
          <w:rFonts w:cstheme="minorHAnsi"/>
          <w:lang w:val="fr-FR"/>
        </w:rPr>
        <w:t>+</w:t>
      </w:r>
      <w:r w:rsidRPr="00CA410E">
        <w:rPr>
          <w:rFonts w:cstheme="minorHAnsi"/>
          <w:lang w:val="fr-FR"/>
        </w:rPr>
        <w:t xml:space="preserve"> (pour les projets de renforcement de la capacité, dans le Mobility Tool de l’EACEA).</w:t>
      </w:r>
    </w:p>
    <w:p w:rsidR="00BA3568" w:rsidRPr="00CA410E" w:rsidRDefault="00BA3568" w:rsidP="00BA3568">
      <w:pPr>
        <w:spacing w:before="120" w:after="120"/>
        <w:ind w:right="61"/>
        <w:jc w:val="both"/>
        <w:rPr>
          <w:rFonts w:cstheme="minorHAnsi"/>
          <w:b/>
          <w:u w:val="single"/>
          <w:lang w:val="fr-FR"/>
        </w:rPr>
      </w:pPr>
      <w:r w:rsidRPr="00CA410E">
        <w:rPr>
          <w:rFonts w:cstheme="minorHAnsi"/>
          <w:b/>
          <w:u w:val="single"/>
          <w:lang w:val="fr-FR"/>
        </w:rPr>
        <w:t>Composantes pédagogiques (Tableaux A et B)</w:t>
      </w:r>
    </w:p>
    <w:p w:rsidR="00BA3568" w:rsidRPr="00CA410E" w:rsidRDefault="00BA3568" w:rsidP="00BA3568">
      <w:pPr>
        <w:spacing w:before="120" w:after="120"/>
        <w:ind w:right="-284"/>
        <w:jc w:val="both"/>
        <w:rPr>
          <w:rFonts w:cstheme="minorHAnsi"/>
          <w:lang w:val="fr-FR"/>
        </w:rPr>
      </w:pPr>
      <w:r w:rsidRPr="00CA410E">
        <w:rPr>
          <w:rFonts w:cstheme="minorHAnsi"/>
          <w:lang w:val="fr-FR"/>
        </w:rPr>
        <w:t xml:space="preserve">Le programme d’études comporte </w:t>
      </w:r>
      <w:r w:rsidR="00727198">
        <w:rPr>
          <w:rFonts w:cstheme="minorHAnsi"/>
          <w:lang w:val="fr-FR"/>
        </w:rPr>
        <w:t>à titre</w:t>
      </w:r>
      <w:r w:rsidRPr="00CA410E">
        <w:rPr>
          <w:rFonts w:cstheme="minorHAnsi"/>
          <w:lang w:val="fr-FR"/>
        </w:rPr>
        <w:t xml:space="preserve"> </w:t>
      </w:r>
      <w:r w:rsidRPr="00CA410E">
        <w:rPr>
          <w:rFonts w:cstheme="minorHAnsi"/>
          <w:b/>
          <w:lang w:val="fr-FR"/>
        </w:rPr>
        <w:t>indicati</w:t>
      </w:r>
      <w:r w:rsidR="000F7D57" w:rsidRPr="00CA410E">
        <w:rPr>
          <w:rFonts w:cstheme="minorHAnsi"/>
          <w:b/>
          <w:lang w:val="fr-FR"/>
        </w:rPr>
        <w:t>f</w:t>
      </w:r>
      <w:r w:rsidRPr="00CA410E">
        <w:rPr>
          <w:rFonts w:cstheme="minorHAnsi"/>
          <w:lang w:val="fr-FR"/>
        </w:rPr>
        <w:t xml:space="preserve"> les mois de début et de fin </w:t>
      </w:r>
      <w:r w:rsidR="000F7D57" w:rsidRPr="00CA410E">
        <w:rPr>
          <w:rFonts w:cstheme="minorHAnsi"/>
          <w:lang w:val="fr-FR"/>
        </w:rPr>
        <w:t xml:space="preserve">du programme d’études approuvé que l’étudiant </w:t>
      </w:r>
      <w:r w:rsidR="007666BC">
        <w:rPr>
          <w:rFonts w:cstheme="minorHAnsi"/>
          <w:lang w:val="fr-FR"/>
        </w:rPr>
        <w:t>suivra</w:t>
      </w:r>
      <w:r w:rsidR="000F7D57" w:rsidRPr="00CA410E">
        <w:rPr>
          <w:rFonts w:cstheme="minorHAnsi"/>
          <w:lang w:val="fr-FR"/>
        </w:rPr>
        <w:t xml:space="preserve"> durant sa mobilité</w:t>
      </w:r>
      <w:r w:rsidRPr="00CA410E">
        <w:rPr>
          <w:rFonts w:cstheme="minorHAnsi"/>
          <w:lang w:val="fr-FR"/>
        </w:rPr>
        <w:t>.</w:t>
      </w:r>
    </w:p>
    <w:p w:rsidR="00BA3568" w:rsidRPr="00CA410E" w:rsidRDefault="00BA3568" w:rsidP="00BA3568">
      <w:pPr>
        <w:spacing w:before="120" w:after="120"/>
        <w:ind w:right="-284"/>
        <w:jc w:val="both"/>
        <w:rPr>
          <w:rFonts w:cstheme="minorHAnsi"/>
          <w:lang w:val="fr-FR"/>
        </w:rPr>
      </w:pPr>
      <w:r w:rsidRPr="00CA410E">
        <w:rPr>
          <w:rFonts w:cstheme="minorHAnsi"/>
          <w:lang w:val="fr-FR"/>
        </w:rPr>
        <w:t xml:space="preserve">Le contrat d’études doit comporter toutes les composantes pédagogiques suivies par l’étudiant dans l’établissement d’accueil (tableau A), ainsi que l’ensemble des composantes pédagogiques correspondantes reconnues dans le cadre du diplôme par l’établissement d’envoi (tableau B), après validation complète du programme d’études de la mobilité. Il est indispensable de compléter minutieusement les tableaux A et B avant la mobilité. Des lignes et des colonnes supplémentaires peuvent être ajoutées si nécessaire. Cependant, les tableaux A et B doivent rester distincts l’un de l’autre. </w:t>
      </w:r>
      <w:r w:rsidR="000F7D57" w:rsidRPr="00CA410E">
        <w:rPr>
          <w:rFonts w:cstheme="minorHAnsi"/>
          <w:lang w:val="fr-FR"/>
        </w:rPr>
        <w:t>Il n’est pas nécessaire d’y</w:t>
      </w:r>
      <w:r w:rsidRPr="00CA410E">
        <w:rPr>
          <w:rFonts w:cstheme="minorHAnsi"/>
          <w:lang w:val="fr-FR"/>
        </w:rPr>
        <w:t xml:space="preserve"> faire correspondre </w:t>
      </w:r>
      <w:r w:rsidR="000F7D57" w:rsidRPr="00CA410E">
        <w:rPr>
          <w:rFonts w:cstheme="minorHAnsi"/>
          <w:lang w:val="fr-FR"/>
        </w:rPr>
        <w:t>chaque</w:t>
      </w:r>
      <w:r w:rsidRPr="00CA410E">
        <w:rPr>
          <w:rFonts w:cstheme="minorHAnsi"/>
          <w:lang w:val="fr-FR"/>
        </w:rPr>
        <w:t xml:space="preserve"> cours suivi</w:t>
      </w:r>
      <w:r w:rsidR="000F7D57" w:rsidRPr="00CA410E">
        <w:rPr>
          <w:rFonts w:cstheme="minorHAnsi"/>
          <w:lang w:val="fr-FR"/>
        </w:rPr>
        <w:t xml:space="preserve"> durant la</w:t>
      </w:r>
      <w:r w:rsidRPr="00CA410E">
        <w:rPr>
          <w:rFonts w:cstheme="minorHAnsi"/>
          <w:lang w:val="fr-FR"/>
        </w:rPr>
        <w:t xml:space="preserve"> mobilité </w:t>
      </w:r>
      <w:r w:rsidR="000F7D57" w:rsidRPr="00CA410E">
        <w:rPr>
          <w:rFonts w:cstheme="minorHAnsi"/>
          <w:lang w:val="fr-FR"/>
        </w:rPr>
        <w:t xml:space="preserve">avec </w:t>
      </w:r>
      <w:r w:rsidRPr="00CA410E">
        <w:rPr>
          <w:rFonts w:cstheme="minorHAnsi"/>
          <w:lang w:val="fr-FR"/>
        </w:rPr>
        <w:t xml:space="preserve">ceux validés dans l’établissement d’envoi. </w:t>
      </w:r>
      <w:r w:rsidR="000F7D57" w:rsidRPr="00CA410E">
        <w:rPr>
          <w:rFonts w:cstheme="minorHAnsi"/>
          <w:lang w:val="fr-FR"/>
        </w:rPr>
        <w:t xml:space="preserve">En effet, l’objectif </w:t>
      </w:r>
      <w:r w:rsidRPr="00CA410E">
        <w:rPr>
          <w:rFonts w:cstheme="minorHAnsi"/>
          <w:lang w:val="fr-FR"/>
        </w:rPr>
        <w:t>est plutôt</w:t>
      </w:r>
      <w:r w:rsidR="000F7D57" w:rsidRPr="00CA410E">
        <w:rPr>
          <w:rFonts w:cstheme="minorHAnsi"/>
          <w:lang w:val="fr-FR"/>
        </w:rPr>
        <w:t xml:space="preserve"> qu’</w:t>
      </w:r>
      <w:r w:rsidRPr="00CA410E">
        <w:rPr>
          <w:rFonts w:cstheme="minorHAnsi"/>
          <w:lang w:val="fr-FR"/>
        </w:rPr>
        <w:t xml:space="preserve">un </w:t>
      </w:r>
      <w:r w:rsidRPr="00CA410E">
        <w:rPr>
          <w:rFonts w:cstheme="minorHAnsi"/>
          <w:u w:val="single"/>
          <w:lang w:val="fr-FR"/>
        </w:rPr>
        <w:t>ensemble</w:t>
      </w:r>
      <w:r w:rsidRPr="00CA410E">
        <w:rPr>
          <w:rFonts w:cstheme="minorHAnsi"/>
          <w:lang w:val="fr-FR"/>
        </w:rPr>
        <w:t xml:space="preserve"> de résultats d’apprentissage réalisés </w:t>
      </w:r>
      <w:r w:rsidR="000F7D57" w:rsidRPr="00CA410E">
        <w:rPr>
          <w:rFonts w:cstheme="minorHAnsi"/>
          <w:lang w:val="fr-FR"/>
        </w:rPr>
        <w:t>durant la</w:t>
      </w:r>
      <w:r w:rsidRPr="00CA410E">
        <w:rPr>
          <w:rFonts w:cstheme="minorHAnsi"/>
          <w:lang w:val="fr-FR"/>
        </w:rPr>
        <w:t xml:space="preserve"> mobilité </w:t>
      </w:r>
      <w:r w:rsidR="000F7D57" w:rsidRPr="00CA410E">
        <w:rPr>
          <w:rFonts w:cstheme="minorHAnsi"/>
          <w:lang w:val="fr-FR"/>
        </w:rPr>
        <w:t xml:space="preserve">remplace </w:t>
      </w:r>
      <w:r w:rsidRPr="00CA410E">
        <w:rPr>
          <w:rFonts w:cstheme="minorHAnsi"/>
          <w:lang w:val="fr-FR"/>
        </w:rPr>
        <w:t xml:space="preserve">un </w:t>
      </w:r>
      <w:r w:rsidRPr="00CA410E">
        <w:rPr>
          <w:rFonts w:cstheme="minorHAnsi"/>
          <w:u w:val="single"/>
          <w:lang w:val="fr-FR"/>
        </w:rPr>
        <w:t>ensemble</w:t>
      </w:r>
      <w:r w:rsidRPr="00CA410E">
        <w:rPr>
          <w:rFonts w:cstheme="minorHAnsi"/>
          <w:lang w:val="fr-FR"/>
        </w:rPr>
        <w:t xml:space="preserve"> de résultats d’apprentissage dans l’établissement d’envoi.</w:t>
      </w:r>
    </w:p>
    <w:p w:rsidR="00BA3568" w:rsidRDefault="00BA3568" w:rsidP="00BA3568">
      <w:pPr>
        <w:spacing w:before="120" w:after="120"/>
        <w:ind w:right="-284"/>
        <w:jc w:val="both"/>
        <w:rPr>
          <w:rFonts w:cstheme="minorHAnsi"/>
          <w:lang w:val="fr-FR"/>
        </w:rPr>
      </w:pPr>
      <w:r w:rsidRPr="00CA410E">
        <w:rPr>
          <w:rFonts w:cstheme="minorHAnsi"/>
          <w:lang w:val="fr-FR"/>
        </w:rPr>
        <w:lastRenderedPageBreak/>
        <w:t>Dans les pays de l’espace européen de l’enseignement supérieur (EEES), u</w:t>
      </w:r>
      <w:r w:rsidR="00AE0DE4" w:rsidRPr="00CA410E">
        <w:rPr>
          <w:rFonts w:cstheme="minorHAnsi"/>
          <w:lang w:val="fr-FR"/>
        </w:rPr>
        <w:t xml:space="preserve">ne année d’études académique </w:t>
      </w:r>
      <w:r w:rsidRPr="00CA410E">
        <w:rPr>
          <w:rFonts w:cstheme="minorHAnsi"/>
          <w:lang w:val="fr-FR"/>
        </w:rPr>
        <w:t xml:space="preserve">est normalement composée de composantes pédagogiques totalisant 60 crédits ECTS. Il est recommandé, pour des mobilités d’une durée inférieure à une année académique, que les composantes pédagogiques choisies équivalent à peu près au nombre proportionnel de crédits ECTS (ou de crédits équivalents dans les pays en dehors de l’espace européen de l’enseignement supérieur). Dans le cas où l’étudiant participe à des composantes pédagogiques supplémentaires, </w:t>
      </w:r>
      <w:r w:rsidR="00AE0DE4" w:rsidRPr="00CA410E">
        <w:rPr>
          <w:rFonts w:cstheme="minorHAnsi"/>
          <w:lang w:val="fr-FR"/>
        </w:rPr>
        <w:t>en plus</w:t>
      </w:r>
      <w:r w:rsidRPr="00CA410E">
        <w:rPr>
          <w:rFonts w:cstheme="minorHAnsi"/>
          <w:lang w:val="fr-FR"/>
        </w:rPr>
        <w:t xml:space="preserve"> de celles requises pour son diplôme, le nombre de crédits ECTS (ou crédits équivalents) supplémentaires devra également figurer dans le programme d’études du tableau A.</w:t>
      </w:r>
    </w:p>
    <w:p w:rsidR="0027665F" w:rsidRPr="00CA410E" w:rsidRDefault="0027665F" w:rsidP="00BA3568">
      <w:pPr>
        <w:spacing w:before="120" w:after="120"/>
        <w:ind w:right="-284"/>
        <w:jc w:val="both"/>
        <w:rPr>
          <w:rFonts w:cstheme="minorHAnsi"/>
          <w:lang w:val="fr-FR"/>
        </w:rPr>
      </w:pPr>
      <w:r>
        <w:rPr>
          <w:rFonts w:cstheme="minorHAnsi"/>
          <w:lang w:val="fr-FR"/>
        </w:rPr>
        <w:t>Pour les activités de recherche</w:t>
      </w:r>
      <w:r w:rsidR="0021061A">
        <w:rPr>
          <w:rFonts w:cstheme="minorHAnsi"/>
          <w:lang w:val="fr-FR"/>
        </w:rPr>
        <w:t>s</w:t>
      </w:r>
      <w:r>
        <w:rPr>
          <w:rFonts w:cstheme="minorHAnsi"/>
          <w:lang w:val="fr-FR"/>
        </w:rPr>
        <w:t xml:space="preserve"> de thèse/travail doctoral réalisés dans l’établissement d’accueil, la mention « recherches de thèse » ou « travail doctoral » devront figurer dans le tableau A. Si aucun crédit ECTS n’est attribué par l’établissement d’accueil, il suffira d’indiquer « non applicable » dans la colonne. Ces informations pourront être reportées </w:t>
      </w:r>
      <w:r w:rsidR="00B054A2">
        <w:rPr>
          <w:rFonts w:cstheme="minorHAnsi"/>
          <w:lang w:val="fr-FR"/>
        </w:rPr>
        <w:t>dans le tableau B, si l’établissement d’accueil le trouve opportun.</w:t>
      </w:r>
    </w:p>
    <w:p w:rsidR="00E73772" w:rsidRPr="00CA410E" w:rsidRDefault="00BA3568" w:rsidP="00BA3568">
      <w:pPr>
        <w:spacing w:before="120" w:after="120"/>
        <w:ind w:right="-284"/>
        <w:jc w:val="both"/>
        <w:rPr>
          <w:rFonts w:cstheme="minorHAnsi"/>
          <w:lang w:val="fr-FR"/>
        </w:rPr>
      </w:pPr>
      <w:r w:rsidRPr="00CA410E">
        <w:rPr>
          <w:rFonts w:cstheme="minorHAnsi"/>
          <w:lang w:val="fr-FR"/>
        </w:rPr>
        <w:t xml:space="preserve">L’établissement d’envoi devra indiquer dans le tableau B l’ensemble des composantes pédagogiques comptabilisées dans le diplôme de l’étudiant que celui-ci aurait </w:t>
      </w:r>
      <w:r w:rsidR="00AE0DE4" w:rsidRPr="00CA410E">
        <w:rPr>
          <w:rFonts w:cstheme="minorHAnsi"/>
          <w:lang w:val="fr-FR"/>
        </w:rPr>
        <w:t xml:space="preserve">normalement </w:t>
      </w:r>
      <w:r w:rsidRPr="00CA410E">
        <w:rPr>
          <w:rFonts w:cstheme="minorHAnsi"/>
          <w:lang w:val="fr-FR"/>
        </w:rPr>
        <w:t xml:space="preserve">validé au sein de l’établissement d’envoi, et </w:t>
      </w:r>
      <w:r w:rsidR="00AE0DE4" w:rsidRPr="00CA410E">
        <w:rPr>
          <w:rFonts w:cstheme="minorHAnsi"/>
          <w:lang w:val="fr-FR"/>
        </w:rPr>
        <w:t>qui sera remplacé</w:t>
      </w:r>
      <w:r w:rsidRPr="00CA410E">
        <w:rPr>
          <w:rFonts w:cstheme="minorHAnsi"/>
          <w:lang w:val="fr-FR"/>
        </w:rPr>
        <w:t xml:space="preserve"> </w:t>
      </w:r>
      <w:r w:rsidR="00A67C6C">
        <w:rPr>
          <w:rFonts w:cstheme="minorHAnsi"/>
          <w:lang w:val="fr-FR"/>
        </w:rPr>
        <w:t>par le</w:t>
      </w:r>
      <w:r w:rsidRPr="00CA410E">
        <w:rPr>
          <w:rFonts w:cstheme="minorHAnsi"/>
          <w:lang w:val="fr-FR"/>
        </w:rPr>
        <w:t xml:space="preserve"> programme d’études suivi dans l’établissement d’accueil. Le nombre total de crédits ECTS (ou</w:t>
      </w:r>
      <w:r w:rsidR="00AE0DE4" w:rsidRPr="00CA410E">
        <w:rPr>
          <w:rFonts w:cstheme="minorHAnsi"/>
          <w:lang w:val="fr-FR"/>
        </w:rPr>
        <w:t xml:space="preserve"> de crédits</w:t>
      </w:r>
      <w:r w:rsidRPr="00CA410E">
        <w:rPr>
          <w:rFonts w:cstheme="minorHAnsi"/>
          <w:lang w:val="fr-FR"/>
        </w:rPr>
        <w:t xml:space="preserve"> équivalent</w:t>
      </w:r>
      <w:r w:rsidR="00AE0DE4" w:rsidRPr="00CA410E">
        <w:rPr>
          <w:rFonts w:cstheme="minorHAnsi"/>
          <w:lang w:val="fr-FR"/>
        </w:rPr>
        <w:t>s</w:t>
      </w:r>
      <w:r w:rsidRPr="00CA410E">
        <w:rPr>
          <w:rFonts w:cstheme="minorHAnsi"/>
          <w:lang w:val="fr-FR"/>
        </w:rPr>
        <w:t xml:space="preserve">) du tableau B devra correspondre au nombre total de crédits ECTS (ou </w:t>
      </w:r>
      <w:r w:rsidR="00AE0DE4" w:rsidRPr="00CA410E">
        <w:rPr>
          <w:rFonts w:cstheme="minorHAnsi"/>
          <w:lang w:val="fr-FR"/>
        </w:rPr>
        <w:t xml:space="preserve">de crédits </w:t>
      </w:r>
      <w:r w:rsidRPr="00CA410E">
        <w:rPr>
          <w:rFonts w:cstheme="minorHAnsi"/>
          <w:lang w:val="fr-FR"/>
        </w:rPr>
        <w:t>équivalent</w:t>
      </w:r>
      <w:r w:rsidR="00AE0DE4" w:rsidRPr="00CA410E">
        <w:rPr>
          <w:rFonts w:cstheme="minorHAnsi"/>
          <w:lang w:val="fr-FR"/>
        </w:rPr>
        <w:t>s</w:t>
      </w:r>
      <w:r w:rsidRPr="00CA410E">
        <w:rPr>
          <w:rFonts w:cstheme="minorHAnsi"/>
          <w:lang w:val="fr-FR"/>
        </w:rPr>
        <w:t xml:space="preserve">) du tableau A. Toute exception à cette règle devra être formalisée </w:t>
      </w:r>
      <w:r w:rsidR="00E73772" w:rsidRPr="00CA410E">
        <w:rPr>
          <w:rFonts w:cstheme="minorHAnsi"/>
          <w:lang w:val="fr-FR"/>
        </w:rPr>
        <w:t>dans une annexe</w:t>
      </w:r>
      <w:r w:rsidRPr="00CA410E">
        <w:rPr>
          <w:rFonts w:cstheme="minorHAnsi"/>
          <w:lang w:val="fr-FR"/>
        </w:rPr>
        <w:t xml:space="preserve"> au contrat pédagogique, avec l’accord des trois parties. Exemple de divergence</w:t>
      </w:r>
      <w:r w:rsidR="00E73772" w:rsidRPr="00CA410E">
        <w:rPr>
          <w:rFonts w:cstheme="minorHAnsi"/>
          <w:lang w:val="fr-FR"/>
        </w:rPr>
        <w:t xml:space="preserve"> justifiée concernant le nombre total de crédits ECTS (ou crédits équivalents) entre le tableau A et B</w:t>
      </w:r>
      <w:r w:rsidRPr="00CA410E">
        <w:rPr>
          <w:rFonts w:cstheme="minorHAnsi"/>
          <w:lang w:val="fr-FR"/>
        </w:rPr>
        <w:t xml:space="preserve"> : </w:t>
      </w:r>
      <w:r w:rsidR="00E73772" w:rsidRPr="00CA410E">
        <w:rPr>
          <w:rFonts w:cstheme="minorHAnsi"/>
          <w:lang w:val="fr-FR"/>
        </w:rPr>
        <w:t xml:space="preserve">l’étudiant a déjà obtenu les crédits demandés pour son diplôme, et n’a pas besoin de certains des crédits obtenus durant la mobilité. </w:t>
      </w:r>
    </w:p>
    <w:p w:rsidR="00BA3568" w:rsidRPr="00CA410E" w:rsidRDefault="00E73772" w:rsidP="00BA3568">
      <w:pPr>
        <w:spacing w:before="120" w:after="120"/>
        <w:ind w:right="-284"/>
        <w:jc w:val="both"/>
        <w:rPr>
          <w:rFonts w:cstheme="minorHAnsi"/>
          <w:lang w:val="fr-FR"/>
        </w:rPr>
      </w:pPr>
      <w:r w:rsidRPr="00CA410E">
        <w:rPr>
          <w:rFonts w:cstheme="minorHAnsi"/>
          <w:lang w:val="fr-FR"/>
        </w:rPr>
        <w:t>L’ensemble des</w:t>
      </w:r>
      <w:r w:rsidR="009557B1">
        <w:rPr>
          <w:rFonts w:cstheme="minorHAnsi"/>
          <w:lang w:val="fr-FR"/>
        </w:rPr>
        <w:t xml:space="preserve"> composantes pédagogiques pourront</w:t>
      </w:r>
      <w:r w:rsidRPr="00CA410E">
        <w:rPr>
          <w:rFonts w:cstheme="minorHAnsi"/>
          <w:lang w:val="fr-FR"/>
        </w:rPr>
        <w:t xml:space="preserve"> être reporté</w:t>
      </w:r>
      <w:r w:rsidR="009557B1">
        <w:rPr>
          <w:rFonts w:cstheme="minorHAnsi"/>
          <w:lang w:val="fr-FR"/>
        </w:rPr>
        <w:t>es</w:t>
      </w:r>
      <w:r w:rsidRPr="00CA410E">
        <w:rPr>
          <w:rFonts w:cstheme="minorHAnsi"/>
          <w:lang w:val="fr-FR"/>
        </w:rPr>
        <w:t xml:space="preserve"> dans le tableau B de la manière suivante :</w:t>
      </w:r>
    </w:p>
    <w:tbl>
      <w:tblPr>
        <w:tblW w:w="10773" w:type="dxa"/>
        <w:tblInd w:w="-459" w:type="dxa"/>
        <w:tblLayout w:type="fixed"/>
        <w:tblLook w:val="04A0" w:firstRow="1" w:lastRow="0" w:firstColumn="1" w:lastColumn="0" w:noHBand="0" w:noVBand="1"/>
      </w:tblPr>
      <w:tblGrid>
        <w:gridCol w:w="990"/>
        <w:gridCol w:w="1135"/>
        <w:gridCol w:w="3262"/>
        <w:gridCol w:w="1707"/>
        <w:gridCol w:w="3679"/>
      </w:tblGrid>
      <w:tr w:rsidR="00CA410E" w:rsidRPr="00CA410E" w:rsidTr="00085591">
        <w:trPr>
          <w:trHeight w:val="104"/>
        </w:trPr>
        <w:tc>
          <w:tcPr>
            <w:tcW w:w="990" w:type="dxa"/>
            <w:tcBorders>
              <w:top w:val="double" w:sz="6" w:space="0" w:color="auto"/>
              <w:left w:val="double" w:sz="6" w:space="0" w:color="auto"/>
              <w:bottom w:val="nil"/>
              <w:right w:val="nil"/>
            </w:tcBorders>
            <w:shd w:val="clear" w:color="auto" w:fill="auto"/>
            <w:noWrap/>
            <w:vAlign w:val="bottom"/>
            <w:hideMark/>
          </w:tcPr>
          <w:p w:rsidR="00E73772" w:rsidRPr="00CA410E" w:rsidRDefault="00E73772" w:rsidP="00085591">
            <w:pPr>
              <w:spacing w:after="0" w:line="240" w:lineRule="auto"/>
              <w:ind w:right="-284"/>
              <w:rPr>
                <w:rFonts w:eastAsia="Times New Roman" w:cstheme="minorHAnsi"/>
                <w:sz w:val="16"/>
                <w:szCs w:val="16"/>
                <w:lang w:val="fr-FR" w:eastAsia="en-GB"/>
              </w:rPr>
            </w:pPr>
            <w:r w:rsidRPr="00CA410E">
              <w:rPr>
                <w:rFonts w:eastAsia="Times New Roman" w:cstheme="minorHAnsi"/>
                <w:sz w:val="16"/>
                <w:szCs w:val="16"/>
                <w:lang w:val="fr-FR" w:eastAsia="en-GB"/>
              </w:rPr>
              <w:t> </w:t>
            </w:r>
          </w:p>
        </w:tc>
        <w:tc>
          <w:tcPr>
            <w:tcW w:w="9783" w:type="dxa"/>
            <w:gridSpan w:val="4"/>
            <w:tcBorders>
              <w:top w:val="double" w:sz="6" w:space="0" w:color="auto"/>
              <w:left w:val="nil"/>
              <w:bottom w:val="nil"/>
              <w:right w:val="double" w:sz="6" w:space="0" w:color="000000"/>
            </w:tcBorders>
            <w:shd w:val="clear" w:color="auto" w:fill="auto"/>
            <w:noWrap/>
            <w:vAlign w:val="bottom"/>
            <w:hideMark/>
          </w:tcPr>
          <w:p w:rsidR="00E73772" w:rsidRPr="001D7957" w:rsidRDefault="00E73772" w:rsidP="00085591">
            <w:pPr>
              <w:spacing w:after="0" w:line="240" w:lineRule="auto"/>
              <w:ind w:right="-284"/>
              <w:jc w:val="center"/>
              <w:rPr>
                <w:rFonts w:eastAsia="Times New Roman" w:cstheme="minorHAnsi"/>
                <w:b/>
                <w:bCs/>
                <w:i/>
                <w:iCs/>
                <w:sz w:val="16"/>
                <w:szCs w:val="16"/>
                <w:lang w:val="fr-FR" w:eastAsia="en-GB"/>
              </w:rPr>
            </w:pPr>
            <w:r w:rsidRPr="001D7957">
              <w:rPr>
                <w:rFonts w:eastAsia="Times New Roman" w:cstheme="minorHAnsi"/>
                <w:b/>
                <w:bCs/>
                <w:i/>
                <w:iCs/>
                <w:sz w:val="16"/>
                <w:szCs w:val="16"/>
                <w:lang w:val="fr-FR" w:eastAsia="en-GB"/>
              </w:rPr>
              <w:t xml:space="preserve">Reconnaissance </w:t>
            </w:r>
            <w:r w:rsidR="001D7957" w:rsidRPr="001D7957">
              <w:rPr>
                <w:rFonts w:eastAsia="Times New Roman" w:cstheme="minorHAnsi"/>
                <w:b/>
                <w:bCs/>
                <w:i/>
                <w:iCs/>
                <w:sz w:val="16"/>
                <w:szCs w:val="16"/>
                <w:lang w:val="fr-FR" w:eastAsia="en-GB"/>
              </w:rPr>
              <w:t xml:space="preserve">de la mobilité </w:t>
            </w:r>
            <w:r w:rsidRPr="001D7957">
              <w:rPr>
                <w:rFonts w:eastAsia="Times New Roman" w:cstheme="minorHAnsi"/>
                <w:b/>
                <w:bCs/>
                <w:i/>
                <w:iCs/>
                <w:sz w:val="16"/>
                <w:szCs w:val="16"/>
                <w:lang w:val="fr-FR" w:eastAsia="en-GB"/>
              </w:rPr>
              <w:t>dans l’établissement d’envoi</w:t>
            </w:r>
          </w:p>
        </w:tc>
      </w:tr>
      <w:tr w:rsidR="00CA410E" w:rsidRPr="00CA410E" w:rsidTr="00085591">
        <w:trPr>
          <w:trHeight w:val="529"/>
        </w:trPr>
        <w:tc>
          <w:tcPr>
            <w:tcW w:w="990" w:type="dxa"/>
            <w:tcBorders>
              <w:top w:val="nil"/>
              <w:left w:val="double" w:sz="6" w:space="0" w:color="auto"/>
              <w:bottom w:val="nil"/>
              <w:right w:val="nil"/>
            </w:tcBorders>
            <w:shd w:val="clear" w:color="auto" w:fill="auto"/>
            <w:vAlign w:val="center"/>
            <w:hideMark/>
          </w:tcPr>
          <w:p w:rsidR="00E73772" w:rsidRPr="001D7957" w:rsidRDefault="00E73772" w:rsidP="00085591">
            <w:pPr>
              <w:spacing w:after="0" w:line="240" w:lineRule="auto"/>
              <w:ind w:right="-284"/>
              <w:rPr>
                <w:rFonts w:eastAsia="Times New Roman" w:cstheme="minorHAnsi"/>
                <w:b/>
                <w:sz w:val="16"/>
                <w:szCs w:val="16"/>
                <w:lang w:val="fr-FR" w:eastAsia="en-GB"/>
              </w:rPr>
            </w:pPr>
            <w:r w:rsidRPr="001D7957">
              <w:rPr>
                <w:rFonts w:eastAsia="Times New Roman" w:cstheme="minorHAnsi"/>
                <w:b/>
                <w:sz w:val="16"/>
                <w:szCs w:val="16"/>
                <w:lang w:val="fr-FR" w:eastAsia="en-GB"/>
              </w:rPr>
              <w:t>Tableau B</w:t>
            </w:r>
          </w:p>
          <w:p w:rsidR="00E73772" w:rsidRPr="00CA410E" w:rsidRDefault="00E73772" w:rsidP="00085591">
            <w:pPr>
              <w:spacing w:after="0" w:line="240" w:lineRule="auto"/>
              <w:ind w:right="-284"/>
              <w:rPr>
                <w:rFonts w:eastAsia="Times New Roman" w:cstheme="minorHAnsi"/>
                <w:b/>
                <w:bCs/>
                <w:sz w:val="16"/>
                <w:szCs w:val="16"/>
                <w:lang w:val="fr-FR" w:eastAsia="en-GB"/>
              </w:rPr>
            </w:pPr>
            <w:r w:rsidRPr="001D7957">
              <w:rPr>
                <w:rFonts w:eastAsia="Times New Roman" w:cstheme="minorHAnsi"/>
                <w:b/>
                <w:sz w:val="16"/>
                <w:szCs w:val="16"/>
                <w:lang w:val="fr-FR" w:eastAsia="en-GB"/>
              </w:rPr>
              <w:t>Avant la mobilité</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73772" w:rsidRPr="00CA410E" w:rsidRDefault="001D7957" w:rsidP="001D7957">
            <w:pPr>
              <w:spacing w:after="0" w:line="240" w:lineRule="auto"/>
              <w:ind w:right="-110"/>
              <w:rPr>
                <w:rFonts w:eastAsia="Times New Roman" w:cstheme="minorHAnsi"/>
                <w:b/>
                <w:bCs/>
                <w:sz w:val="16"/>
                <w:szCs w:val="16"/>
                <w:lang w:val="fr-FR" w:eastAsia="en-GB"/>
              </w:rPr>
            </w:pPr>
            <w:r>
              <w:rPr>
                <w:rFonts w:eastAsia="Times New Roman" w:cstheme="minorHAnsi"/>
                <w:b/>
                <w:bCs/>
                <w:sz w:val="16"/>
                <w:szCs w:val="16"/>
                <w:lang w:val="fr-FR" w:eastAsia="en-GB"/>
              </w:rPr>
              <w:t>Référence</w:t>
            </w:r>
            <w:r w:rsidR="00E73772" w:rsidRPr="00CA410E">
              <w:rPr>
                <w:rFonts w:eastAsia="Times New Roman" w:cstheme="minorHAnsi"/>
                <w:b/>
                <w:bCs/>
                <w:sz w:val="16"/>
                <w:szCs w:val="16"/>
                <w:lang w:val="fr-FR" w:eastAsia="en-GB"/>
              </w:rPr>
              <w:t xml:space="preserve"> de la composante pédagogique</w:t>
            </w:r>
          </w:p>
          <w:p w:rsidR="00E73772" w:rsidRPr="00CA410E" w:rsidRDefault="00E73772" w:rsidP="00085591">
            <w:pPr>
              <w:spacing w:after="0" w:line="240" w:lineRule="auto"/>
              <w:ind w:right="-284"/>
              <w:rPr>
                <w:rFonts w:eastAsia="Times New Roman" w:cstheme="minorHAnsi"/>
                <w:b/>
                <w:bCs/>
                <w:sz w:val="16"/>
                <w:szCs w:val="16"/>
                <w:lang w:val="fr-FR" w:eastAsia="en-GB"/>
              </w:rPr>
            </w:pPr>
            <w:r w:rsidRPr="00CA410E">
              <w:rPr>
                <w:rFonts w:eastAsia="Times New Roman" w:cstheme="minorHAnsi"/>
                <w:b/>
                <w:bCs/>
                <w:sz w:val="16"/>
                <w:szCs w:val="16"/>
                <w:lang w:val="fr-FR" w:eastAsia="en-GB"/>
              </w:rPr>
              <w:t>(si existant</w:t>
            </w:r>
            <w:r w:rsidR="001D7957">
              <w:rPr>
                <w:rFonts w:eastAsia="Times New Roman" w:cstheme="minorHAnsi"/>
                <w:b/>
                <w:bCs/>
                <w:sz w:val="16"/>
                <w:szCs w:val="16"/>
                <w:lang w:val="fr-FR" w:eastAsia="en-GB"/>
              </w:rPr>
              <w:t>e</w:t>
            </w:r>
            <w:r w:rsidRPr="00CA410E">
              <w:rPr>
                <w:rFonts w:eastAsia="Times New Roman" w:cstheme="minorHAnsi"/>
                <w:b/>
                <w:bCs/>
                <w:sz w:val="16"/>
                <w:szCs w:val="16"/>
                <w:lang w:val="fr-FR" w:eastAsia="en-GB"/>
              </w:rPr>
              <w:t>)</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rsidR="00E73772" w:rsidRPr="00CA410E" w:rsidRDefault="00E73772" w:rsidP="00085591">
            <w:pPr>
              <w:spacing w:after="0" w:line="240" w:lineRule="auto"/>
              <w:ind w:right="-284"/>
              <w:jc w:val="center"/>
              <w:rPr>
                <w:rFonts w:eastAsia="Times New Roman" w:cstheme="minorHAnsi"/>
                <w:b/>
                <w:bCs/>
                <w:sz w:val="16"/>
                <w:szCs w:val="16"/>
                <w:lang w:val="fr-FR" w:eastAsia="en-GB"/>
              </w:rPr>
            </w:pPr>
            <w:r w:rsidRPr="00CA410E">
              <w:rPr>
                <w:rFonts w:eastAsia="Times New Roman" w:cstheme="minorHAnsi"/>
                <w:b/>
                <w:bCs/>
                <w:sz w:val="16"/>
                <w:szCs w:val="16"/>
                <w:lang w:val="fr-FR" w:eastAsia="en-GB"/>
              </w:rPr>
              <w:t>Intitulé dans l’établissement d’envoi</w:t>
            </w:r>
            <w:r w:rsidRPr="00CA410E">
              <w:rPr>
                <w:rFonts w:eastAsia="Times New Roman" w:cstheme="minorHAnsi"/>
                <w:b/>
                <w:bCs/>
                <w:sz w:val="16"/>
                <w:szCs w:val="16"/>
                <w:lang w:val="fr-FR" w:eastAsia="en-GB"/>
              </w:rPr>
              <w:br/>
            </w:r>
            <w:r w:rsidRPr="00CA410E">
              <w:rPr>
                <w:rFonts w:eastAsia="Times New Roman" w:cstheme="minorHAnsi"/>
                <w:bCs/>
                <w:sz w:val="16"/>
                <w:szCs w:val="16"/>
                <w:lang w:val="fr-FR" w:eastAsia="en-GB"/>
              </w:rPr>
              <w:t>(tel qu’indiqué dans le catalogue de cours)</w:t>
            </w:r>
            <w:r w:rsidRPr="00CA410E">
              <w:rPr>
                <w:rFonts w:eastAsia="Times New Roman" w:cstheme="minorHAnsi"/>
                <w:b/>
                <w:bCs/>
                <w:sz w:val="16"/>
                <w:szCs w:val="16"/>
                <w:lang w:val="fr-FR"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E73772" w:rsidRPr="00CA410E" w:rsidRDefault="00E73772" w:rsidP="001D7957">
            <w:pPr>
              <w:spacing w:after="0" w:line="240" w:lineRule="auto"/>
              <w:jc w:val="center"/>
              <w:rPr>
                <w:rFonts w:eastAsia="Times New Roman" w:cstheme="minorHAnsi"/>
                <w:b/>
                <w:bCs/>
                <w:sz w:val="16"/>
                <w:szCs w:val="16"/>
                <w:lang w:val="fr-FR" w:eastAsia="en-GB"/>
              </w:rPr>
            </w:pPr>
            <w:r w:rsidRPr="00CA410E">
              <w:rPr>
                <w:rFonts w:eastAsia="Times New Roman" w:cstheme="minorHAnsi"/>
                <w:b/>
                <w:bCs/>
                <w:sz w:val="16"/>
                <w:szCs w:val="16"/>
                <w:lang w:val="fr-FR" w:eastAsia="en-GB"/>
              </w:rPr>
              <w:t>Semestre </w:t>
            </w:r>
          </w:p>
          <w:p w:rsidR="00E73772" w:rsidRPr="00CA410E" w:rsidRDefault="00E73772" w:rsidP="00085591">
            <w:pPr>
              <w:spacing w:after="0" w:line="240" w:lineRule="auto"/>
              <w:ind w:right="-284"/>
              <w:jc w:val="center"/>
              <w:rPr>
                <w:rFonts w:eastAsia="Times New Roman" w:cstheme="minorHAnsi"/>
                <w:b/>
                <w:bCs/>
                <w:sz w:val="16"/>
                <w:szCs w:val="16"/>
                <w:lang w:val="fr-FR" w:eastAsia="en-GB"/>
              </w:rPr>
            </w:pPr>
          </w:p>
        </w:tc>
        <w:tc>
          <w:tcPr>
            <w:tcW w:w="3679" w:type="dxa"/>
            <w:tcBorders>
              <w:top w:val="single" w:sz="8" w:space="0" w:color="auto"/>
              <w:left w:val="nil"/>
              <w:bottom w:val="single" w:sz="8" w:space="0" w:color="auto"/>
              <w:right w:val="double" w:sz="6" w:space="0" w:color="000000"/>
            </w:tcBorders>
            <w:shd w:val="clear" w:color="auto" w:fill="auto"/>
            <w:vAlign w:val="center"/>
            <w:hideMark/>
          </w:tcPr>
          <w:p w:rsidR="00E73772" w:rsidRPr="00CA410E" w:rsidRDefault="00E73772" w:rsidP="001D7957">
            <w:pPr>
              <w:spacing w:after="0" w:line="240" w:lineRule="auto"/>
              <w:jc w:val="center"/>
              <w:rPr>
                <w:rFonts w:eastAsia="Times New Roman" w:cstheme="minorHAnsi"/>
                <w:b/>
                <w:bCs/>
                <w:sz w:val="16"/>
                <w:szCs w:val="16"/>
                <w:lang w:val="fr-FR" w:eastAsia="en-GB"/>
              </w:rPr>
            </w:pPr>
            <w:r w:rsidRPr="00CA410E">
              <w:rPr>
                <w:rFonts w:eastAsia="Times New Roman" w:cstheme="minorHAnsi"/>
                <w:b/>
                <w:bCs/>
                <w:sz w:val="16"/>
                <w:szCs w:val="16"/>
                <w:lang w:val="fr-FR" w:eastAsia="en-GB"/>
              </w:rPr>
              <w:t xml:space="preserve">Nombre de crédits ECTS (ou équivalent) reconnus </w:t>
            </w:r>
            <w:r w:rsidR="001D7957">
              <w:rPr>
                <w:rFonts w:eastAsia="Times New Roman" w:cstheme="minorHAnsi"/>
                <w:b/>
                <w:bCs/>
                <w:sz w:val="16"/>
                <w:szCs w:val="16"/>
                <w:lang w:val="fr-FR" w:eastAsia="en-GB"/>
              </w:rPr>
              <w:t>par</w:t>
            </w:r>
            <w:r w:rsidRPr="00CA410E">
              <w:rPr>
                <w:rFonts w:eastAsia="Times New Roman" w:cstheme="minorHAnsi"/>
                <w:b/>
                <w:bCs/>
                <w:sz w:val="16"/>
                <w:szCs w:val="16"/>
                <w:lang w:val="fr-FR" w:eastAsia="en-GB"/>
              </w:rPr>
              <w:t xml:space="preserve"> l’établissement d’envoi</w:t>
            </w:r>
          </w:p>
        </w:tc>
      </w:tr>
      <w:tr w:rsidR="00CA410E" w:rsidRPr="00CA410E" w:rsidTr="00085591">
        <w:trPr>
          <w:trHeight w:val="89"/>
        </w:trPr>
        <w:tc>
          <w:tcPr>
            <w:tcW w:w="990" w:type="dxa"/>
            <w:tcBorders>
              <w:top w:val="nil"/>
              <w:left w:val="double" w:sz="6" w:space="0" w:color="auto"/>
              <w:bottom w:val="nil"/>
              <w:right w:val="nil"/>
            </w:tcBorders>
            <w:shd w:val="clear" w:color="auto" w:fill="auto"/>
            <w:noWrap/>
            <w:vAlign w:val="bottom"/>
            <w:hideMark/>
          </w:tcPr>
          <w:p w:rsidR="00E73772" w:rsidRPr="00CA410E" w:rsidRDefault="00E73772" w:rsidP="00085591">
            <w:pPr>
              <w:spacing w:after="0" w:line="240" w:lineRule="auto"/>
              <w:ind w:right="-284"/>
              <w:rPr>
                <w:rFonts w:eastAsia="Times New Roman" w:cstheme="minorHAnsi"/>
                <w:sz w:val="16"/>
                <w:szCs w:val="16"/>
                <w:lang w:val="fr-FR" w:eastAsia="en-GB"/>
              </w:rPr>
            </w:pPr>
          </w:p>
        </w:tc>
        <w:tc>
          <w:tcPr>
            <w:tcW w:w="1135" w:type="dxa"/>
            <w:tcBorders>
              <w:top w:val="nil"/>
              <w:left w:val="single" w:sz="8" w:space="0" w:color="auto"/>
              <w:bottom w:val="nil"/>
              <w:right w:val="single" w:sz="8" w:space="0" w:color="auto"/>
            </w:tcBorders>
            <w:shd w:val="clear" w:color="auto" w:fill="auto"/>
            <w:vAlign w:val="center"/>
            <w:hideMark/>
          </w:tcPr>
          <w:p w:rsidR="00E73772" w:rsidRPr="00CA410E" w:rsidRDefault="00E73772" w:rsidP="00085591">
            <w:pPr>
              <w:spacing w:after="0" w:line="240" w:lineRule="auto"/>
              <w:ind w:right="-284"/>
              <w:rPr>
                <w:rFonts w:eastAsia="Times New Roman" w:cstheme="minorHAnsi"/>
                <w:sz w:val="16"/>
                <w:szCs w:val="16"/>
                <w:lang w:val="fr-FR" w:eastAsia="en-GB"/>
              </w:rPr>
            </w:pPr>
            <w:r w:rsidRPr="00CA410E">
              <w:rPr>
                <w:rFonts w:eastAsia="Times New Roman" w:cstheme="minorHAnsi"/>
                <w:sz w:val="16"/>
                <w:szCs w:val="16"/>
                <w:lang w:val="fr-FR" w:eastAsia="en-GB"/>
              </w:rPr>
              <w:t> </w:t>
            </w:r>
          </w:p>
        </w:tc>
        <w:tc>
          <w:tcPr>
            <w:tcW w:w="3262" w:type="dxa"/>
            <w:tcBorders>
              <w:top w:val="nil"/>
              <w:left w:val="nil"/>
              <w:bottom w:val="nil"/>
              <w:right w:val="single" w:sz="8" w:space="0" w:color="auto"/>
            </w:tcBorders>
            <w:shd w:val="clear" w:color="auto" w:fill="auto"/>
            <w:hideMark/>
          </w:tcPr>
          <w:p w:rsidR="00E73772" w:rsidRPr="00CA410E" w:rsidRDefault="00E73772" w:rsidP="00085591">
            <w:pPr>
              <w:spacing w:after="0" w:line="240" w:lineRule="auto"/>
              <w:ind w:right="-284"/>
              <w:jc w:val="center"/>
              <w:rPr>
                <w:rFonts w:eastAsia="Times New Roman" w:cstheme="minorHAnsi"/>
                <w:b/>
                <w:bCs/>
                <w:sz w:val="16"/>
                <w:szCs w:val="16"/>
                <w:lang w:val="en-GB" w:eastAsia="en-GB"/>
              </w:rPr>
            </w:pPr>
            <w:r w:rsidRPr="00CA410E">
              <w:rPr>
                <w:rFonts w:cstheme="minorHAnsi"/>
                <w:i/>
                <w:sz w:val="16"/>
                <w:szCs w:val="16"/>
                <w:lang w:val="en-GB"/>
              </w:rPr>
              <w:t>Cours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E73772" w:rsidRPr="00CA410E" w:rsidRDefault="00E73772" w:rsidP="00085591">
            <w:pPr>
              <w:spacing w:after="0" w:line="240" w:lineRule="auto"/>
              <w:ind w:right="-284"/>
              <w:jc w:val="center"/>
              <w:rPr>
                <w:rFonts w:eastAsia="Times New Roman" w:cstheme="minorHAnsi"/>
                <w:b/>
                <w:bCs/>
                <w:sz w:val="16"/>
                <w:szCs w:val="16"/>
                <w:lang w:val="en-GB" w:eastAsia="en-GB"/>
              </w:rPr>
            </w:pPr>
          </w:p>
        </w:tc>
        <w:tc>
          <w:tcPr>
            <w:tcW w:w="3679" w:type="dxa"/>
            <w:tcBorders>
              <w:top w:val="single" w:sz="8" w:space="0" w:color="auto"/>
              <w:left w:val="nil"/>
              <w:bottom w:val="single" w:sz="8" w:space="0" w:color="auto"/>
              <w:right w:val="double" w:sz="6" w:space="0" w:color="000000"/>
            </w:tcBorders>
            <w:shd w:val="clear" w:color="auto" w:fill="auto"/>
            <w:hideMark/>
          </w:tcPr>
          <w:p w:rsidR="00E73772" w:rsidRPr="00CA410E" w:rsidRDefault="00E73772" w:rsidP="00085591">
            <w:pPr>
              <w:spacing w:after="0" w:line="240" w:lineRule="auto"/>
              <w:ind w:right="-284"/>
              <w:jc w:val="center"/>
              <w:rPr>
                <w:rFonts w:eastAsia="Times New Roman" w:cstheme="minorHAnsi"/>
                <w:b/>
                <w:bCs/>
                <w:sz w:val="16"/>
                <w:szCs w:val="16"/>
                <w:lang w:val="en-GB" w:eastAsia="en-GB"/>
              </w:rPr>
            </w:pPr>
            <w:r w:rsidRPr="00CA410E">
              <w:rPr>
                <w:rFonts w:cstheme="minorHAnsi"/>
                <w:i/>
                <w:sz w:val="16"/>
                <w:szCs w:val="16"/>
                <w:lang w:val="en-GB"/>
              </w:rPr>
              <w:t>10</w:t>
            </w:r>
          </w:p>
        </w:tc>
      </w:tr>
      <w:tr w:rsidR="00CA410E" w:rsidRPr="00CA410E" w:rsidTr="00085591">
        <w:trPr>
          <w:trHeight w:val="163"/>
        </w:trPr>
        <w:tc>
          <w:tcPr>
            <w:tcW w:w="990" w:type="dxa"/>
            <w:tcBorders>
              <w:top w:val="nil"/>
              <w:left w:val="double" w:sz="6" w:space="0" w:color="auto"/>
              <w:bottom w:val="nil"/>
              <w:right w:val="nil"/>
            </w:tcBorders>
            <w:shd w:val="clear" w:color="auto" w:fill="auto"/>
            <w:noWrap/>
            <w:vAlign w:val="bottom"/>
            <w:hideMark/>
          </w:tcPr>
          <w:p w:rsidR="00E73772" w:rsidRPr="00CA410E" w:rsidRDefault="00E73772" w:rsidP="00085591">
            <w:pPr>
              <w:spacing w:after="0" w:line="240" w:lineRule="auto"/>
              <w:ind w:right="-284"/>
              <w:rPr>
                <w:rFonts w:eastAsia="Times New Roman" w:cstheme="minorHAnsi"/>
                <w:sz w:val="16"/>
                <w:szCs w:val="16"/>
                <w:lang w:val="fr-FR"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73772" w:rsidRPr="00CA410E" w:rsidRDefault="00E73772" w:rsidP="00085591">
            <w:pPr>
              <w:spacing w:after="0" w:line="240" w:lineRule="auto"/>
              <w:ind w:right="-284"/>
              <w:rPr>
                <w:rFonts w:eastAsia="Times New Roman" w:cstheme="minorHAnsi"/>
                <w:sz w:val="16"/>
                <w:szCs w:val="16"/>
                <w:lang w:val="fr-FR" w:eastAsia="en-GB"/>
              </w:rPr>
            </w:pPr>
          </w:p>
        </w:tc>
        <w:tc>
          <w:tcPr>
            <w:tcW w:w="3262" w:type="dxa"/>
            <w:tcBorders>
              <w:top w:val="single" w:sz="8" w:space="0" w:color="auto"/>
              <w:left w:val="nil"/>
              <w:bottom w:val="single" w:sz="8" w:space="0" w:color="auto"/>
              <w:right w:val="single" w:sz="8" w:space="0" w:color="auto"/>
            </w:tcBorders>
            <w:shd w:val="clear" w:color="auto" w:fill="auto"/>
            <w:hideMark/>
          </w:tcPr>
          <w:p w:rsidR="00E73772" w:rsidRPr="00CA410E" w:rsidRDefault="00E73772" w:rsidP="00085591">
            <w:pPr>
              <w:spacing w:after="0" w:line="240" w:lineRule="auto"/>
              <w:ind w:right="-284"/>
              <w:jc w:val="center"/>
              <w:rPr>
                <w:rFonts w:eastAsia="Times New Roman" w:cstheme="minorHAnsi"/>
                <w:b/>
                <w:bCs/>
                <w:sz w:val="16"/>
                <w:szCs w:val="16"/>
                <w:lang w:val="en-GB" w:eastAsia="en-GB"/>
              </w:rPr>
            </w:pPr>
            <w:r w:rsidRPr="00CA410E">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E73772" w:rsidRPr="00CA410E" w:rsidRDefault="00E73772" w:rsidP="00085591">
            <w:pPr>
              <w:spacing w:after="0" w:line="240" w:lineRule="auto"/>
              <w:ind w:right="-284"/>
              <w:rPr>
                <w:rFonts w:eastAsia="Times New Roman" w:cstheme="minorHAnsi"/>
                <w:b/>
                <w:bCs/>
                <w:sz w:val="16"/>
                <w:szCs w:val="16"/>
                <w:lang w:val="en-GB" w:eastAsia="en-GB"/>
              </w:rPr>
            </w:pPr>
          </w:p>
        </w:tc>
        <w:tc>
          <w:tcPr>
            <w:tcW w:w="3679" w:type="dxa"/>
            <w:tcBorders>
              <w:top w:val="single" w:sz="8" w:space="0" w:color="auto"/>
              <w:left w:val="nil"/>
              <w:bottom w:val="single" w:sz="8" w:space="0" w:color="auto"/>
              <w:right w:val="double" w:sz="6" w:space="0" w:color="000000"/>
            </w:tcBorders>
            <w:shd w:val="clear" w:color="auto" w:fill="auto"/>
            <w:hideMark/>
          </w:tcPr>
          <w:p w:rsidR="00E73772" w:rsidRPr="00CA410E" w:rsidRDefault="00E73772" w:rsidP="00085591">
            <w:pPr>
              <w:spacing w:after="0" w:line="240" w:lineRule="auto"/>
              <w:ind w:right="-284"/>
              <w:jc w:val="center"/>
              <w:rPr>
                <w:rFonts w:eastAsia="Times New Roman" w:cstheme="minorHAnsi"/>
                <w:b/>
                <w:bCs/>
                <w:sz w:val="16"/>
                <w:szCs w:val="16"/>
                <w:lang w:val="en-GB" w:eastAsia="en-GB"/>
              </w:rPr>
            </w:pPr>
            <w:r w:rsidRPr="00CA410E">
              <w:rPr>
                <w:rFonts w:cstheme="minorHAnsi"/>
                <w:i/>
                <w:sz w:val="16"/>
                <w:szCs w:val="16"/>
                <w:lang w:val="en-GB"/>
              </w:rPr>
              <w:t xml:space="preserve">10 </w:t>
            </w:r>
          </w:p>
        </w:tc>
      </w:tr>
      <w:tr w:rsidR="00CA410E" w:rsidRPr="00CA410E" w:rsidTr="00085591">
        <w:trPr>
          <w:trHeight w:val="96"/>
        </w:trPr>
        <w:tc>
          <w:tcPr>
            <w:tcW w:w="990" w:type="dxa"/>
            <w:tcBorders>
              <w:top w:val="nil"/>
              <w:left w:val="double" w:sz="6" w:space="0" w:color="auto"/>
              <w:bottom w:val="nil"/>
              <w:right w:val="nil"/>
            </w:tcBorders>
            <w:shd w:val="clear" w:color="auto" w:fill="auto"/>
            <w:noWrap/>
            <w:vAlign w:val="bottom"/>
            <w:hideMark/>
          </w:tcPr>
          <w:p w:rsidR="00E73772" w:rsidRPr="00CA410E" w:rsidRDefault="00E73772" w:rsidP="00085591">
            <w:pPr>
              <w:spacing w:after="0" w:line="240" w:lineRule="auto"/>
              <w:ind w:right="-284"/>
              <w:rPr>
                <w:rFonts w:eastAsia="Times New Roman" w:cstheme="minorHAnsi"/>
                <w:sz w:val="16"/>
                <w:szCs w:val="16"/>
                <w:lang w:val="en-GB" w:eastAsia="en-GB"/>
              </w:rPr>
            </w:pPr>
            <w:r w:rsidRPr="00CA410E">
              <w:rPr>
                <w:rFonts w:eastAsia="Times New Roman" w:cstheme="minorHAnsi"/>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rsidR="00E73772" w:rsidRPr="00CA410E" w:rsidRDefault="00E73772" w:rsidP="00085591">
            <w:pPr>
              <w:spacing w:after="0" w:line="240" w:lineRule="auto"/>
              <w:ind w:right="-284"/>
              <w:rPr>
                <w:rFonts w:eastAsia="Times New Roman" w:cstheme="minorHAnsi"/>
                <w:i/>
                <w:iCs/>
                <w:sz w:val="16"/>
                <w:szCs w:val="16"/>
                <w:lang w:val="en-GB" w:eastAsia="en-GB"/>
              </w:rPr>
            </w:pPr>
            <w:r w:rsidRPr="00CA410E">
              <w:rPr>
                <w:rFonts w:eastAsia="Times New Roman" w:cstheme="minorHAnsi"/>
                <w:i/>
                <w:iCs/>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rsidR="00E73772" w:rsidRPr="00CA410E" w:rsidRDefault="00E73772" w:rsidP="00085591">
            <w:pPr>
              <w:spacing w:after="0" w:line="240" w:lineRule="auto"/>
              <w:ind w:right="-284"/>
              <w:jc w:val="center"/>
              <w:rPr>
                <w:rFonts w:eastAsia="Times New Roman" w:cstheme="minorHAnsi"/>
                <w:i/>
                <w:iCs/>
                <w:sz w:val="16"/>
                <w:szCs w:val="16"/>
                <w:lang w:val="en-GB" w:eastAsia="en-GB"/>
              </w:rPr>
            </w:pPr>
            <w:r w:rsidRPr="00CA410E">
              <w:rPr>
                <w:rFonts w:cstheme="minorHAnsi"/>
                <w:i/>
                <w:sz w:val="16"/>
                <w:szCs w:val="16"/>
                <w:lang w:val="en-GB"/>
              </w:rPr>
              <w:t>Travail en laboratoire</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E73772" w:rsidRPr="00CA410E" w:rsidRDefault="00E73772" w:rsidP="00085591">
            <w:pPr>
              <w:spacing w:after="0" w:line="240" w:lineRule="auto"/>
              <w:ind w:right="-284"/>
              <w:jc w:val="center"/>
              <w:rPr>
                <w:rFonts w:eastAsia="Times New Roman" w:cstheme="minorHAnsi"/>
                <w:b/>
                <w:bCs/>
                <w:sz w:val="16"/>
                <w:szCs w:val="16"/>
                <w:lang w:val="en-GB" w:eastAsia="en-GB"/>
              </w:rPr>
            </w:pPr>
          </w:p>
        </w:tc>
        <w:tc>
          <w:tcPr>
            <w:tcW w:w="3679" w:type="dxa"/>
            <w:tcBorders>
              <w:top w:val="single" w:sz="8" w:space="0" w:color="auto"/>
              <w:left w:val="nil"/>
              <w:bottom w:val="single" w:sz="8" w:space="0" w:color="auto"/>
              <w:right w:val="double" w:sz="6" w:space="0" w:color="000000"/>
            </w:tcBorders>
            <w:shd w:val="clear" w:color="auto" w:fill="auto"/>
            <w:hideMark/>
          </w:tcPr>
          <w:p w:rsidR="00E73772" w:rsidRPr="00CA410E" w:rsidRDefault="00E73772" w:rsidP="00085591">
            <w:pPr>
              <w:spacing w:after="0" w:line="240" w:lineRule="auto"/>
              <w:ind w:right="-284"/>
              <w:jc w:val="center"/>
              <w:rPr>
                <w:rFonts w:eastAsia="Times New Roman" w:cstheme="minorHAnsi"/>
                <w:b/>
                <w:bCs/>
                <w:sz w:val="16"/>
                <w:szCs w:val="16"/>
                <w:lang w:val="en-GB" w:eastAsia="en-GB"/>
              </w:rPr>
            </w:pPr>
            <w:r w:rsidRPr="00CA410E">
              <w:rPr>
                <w:rFonts w:cstheme="minorHAnsi"/>
                <w:i/>
                <w:sz w:val="16"/>
                <w:szCs w:val="16"/>
                <w:lang w:val="en-GB"/>
              </w:rPr>
              <w:t>10</w:t>
            </w:r>
          </w:p>
        </w:tc>
      </w:tr>
      <w:tr w:rsidR="00B054A2" w:rsidRPr="00CA410E" w:rsidTr="00085591">
        <w:trPr>
          <w:trHeight w:val="96"/>
        </w:trPr>
        <w:tc>
          <w:tcPr>
            <w:tcW w:w="990" w:type="dxa"/>
            <w:tcBorders>
              <w:top w:val="nil"/>
              <w:left w:val="double" w:sz="6" w:space="0" w:color="auto"/>
              <w:bottom w:val="nil"/>
              <w:right w:val="nil"/>
            </w:tcBorders>
            <w:shd w:val="clear" w:color="auto" w:fill="auto"/>
            <w:noWrap/>
            <w:vAlign w:val="bottom"/>
          </w:tcPr>
          <w:p w:rsidR="00B054A2" w:rsidRPr="00CA410E" w:rsidRDefault="00B054A2" w:rsidP="00085591">
            <w:pPr>
              <w:spacing w:after="0" w:line="240" w:lineRule="auto"/>
              <w:ind w:right="-284"/>
              <w:rPr>
                <w:rFonts w:eastAsia="Times New Roman" w:cstheme="minorHAnsi"/>
                <w:sz w:val="16"/>
                <w:szCs w:val="16"/>
                <w:lang w:val="en-GB" w:eastAsia="en-GB"/>
              </w:rPr>
            </w:pPr>
          </w:p>
        </w:tc>
        <w:tc>
          <w:tcPr>
            <w:tcW w:w="1135" w:type="dxa"/>
            <w:tcBorders>
              <w:top w:val="nil"/>
              <w:left w:val="single" w:sz="8" w:space="0" w:color="auto"/>
              <w:bottom w:val="single" w:sz="8" w:space="0" w:color="auto"/>
              <w:right w:val="single" w:sz="8" w:space="0" w:color="auto"/>
            </w:tcBorders>
            <w:shd w:val="clear" w:color="auto" w:fill="auto"/>
            <w:vAlign w:val="center"/>
          </w:tcPr>
          <w:p w:rsidR="00B054A2" w:rsidRPr="00CA410E" w:rsidRDefault="00B054A2" w:rsidP="00085591">
            <w:pPr>
              <w:spacing w:after="0" w:line="240" w:lineRule="auto"/>
              <w:ind w:right="-284"/>
              <w:rPr>
                <w:rFonts w:eastAsia="Times New Roman" w:cstheme="minorHAnsi"/>
                <w:i/>
                <w:iCs/>
                <w:sz w:val="16"/>
                <w:szCs w:val="16"/>
                <w:lang w:val="en-GB" w:eastAsia="en-GB"/>
              </w:rPr>
            </w:pPr>
          </w:p>
        </w:tc>
        <w:tc>
          <w:tcPr>
            <w:tcW w:w="3262" w:type="dxa"/>
            <w:tcBorders>
              <w:top w:val="nil"/>
              <w:left w:val="nil"/>
              <w:bottom w:val="single" w:sz="8" w:space="0" w:color="auto"/>
              <w:right w:val="single" w:sz="8" w:space="0" w:color="auto"/>
            </w:tcBorders>
            <w:shd w:val="clear" w:color="auto" w:fill="auto"/>
          </w:tcPr>
          <w:p w:rsidR="00B054A2" w:rsidRPr="00B054A2" w:rsidRDefault="002745C7" w:rsidP="00085591">
            <w:pPr>
              <w:spacing w:after="0" w:line="240" w:lineRule="auto"/>
              <w:ind w:right="-284"/>
              <w:jc w:val="center"/>
              <w:rPr>
                <w:rFonts w:cstheme="minorHAnsi"/>
                <w:i/>
                <w:sz w:val="16"/>
                <w:szCs w:val="16"/>
                <w:lang w:val="fr-FR"/>
              </w:rPr>
            </w:pPr>
            <w:r>
              <w:rPr>
                <w:rFonts w:cstheme="minorHAnsi"/>
                <w:i/>
                <w:sz w:val="16"/>
                <w:szCs w:val="16"/>
                <w:lang w:val="fr-FR"/>
              </w:rPr>
              <w:t>Recherches de thè</w:t>
            </w:r>
            <w:r w:rsidR="00B054A2" w:rsidRPr="00B054A2">
              <w:rPr>
                <w:rFonts w:cstheme="minorHAnsi"/>
                <w:i/>
                <w:sz w:val="16"/>
                <w:szCs w:val="16"/>
                <w:lang w:val="fr-FR"/>
              </w:rPr>
              <w:t>se/travail doctoral</w:t>
            </w:r>
          </w:p>
        </w:tc>
        <w:tc>
          <w:tcPr>
            <w:tcW w:w="1707" w:type="dxa"/>
            <w:tcBorders>
              <w:top w:val="single" w:sz="8" w:space="0" w:color="auto"/>
              <w:left w:val="nil"/>
              <w:bottom w:val="single" w:sz="8" w:space="0" w:color="auto"/>
              <w:right w:val="single" w:sz="8" w:space="0" w:color="000000"/>
            </w:tcBorders>
            <w:shd w:val="clear" w:color="auto" w:fill="auto"/>
            <w:vAlign w:val="center"/>
          </w:tcPr>
          <w:p w:rsidR="00B054A2" w:rsidRPr="00B054A2" w:rsidRDefault="00B054A2" w:rsidP="00085591">
            <w:pPr>
              <w:spacing w:after="0" w:line="240" w:lineRule="auto"/>
              <w:ind w:right="-284"/>
              <w:jc w:val="center"/>
              <w:rPr>
                <w:rFonts w:cstheme="minorHAnsi"/>
                <w:i/>
                <w:sz w:val="16"/>
                <w:szCs w:val="16"/>
                <w:lang w:val="fr-FR"/>
              </w:rPr>
            </w:pPr>
          </w:p>
        </w:tc>
        <w:tc>
          <w:tcPr>
            <w:tcW w:w="3679" w:type="dxa"/>
            <w:tcBorders>
              <w:top w:val="single" w:sz="8" w:space="0" w:color="auto"/>
              <w:left w:val="nil"/>
              <w:bottom w:val="single" w:sz="8" w:space="0" w:color="auto"/>
              <w:right w:val="double" w:sz="6" w:space="0" w:color="000000"/>
            </w:tcBorders>
            <w:shd w:val="clear" w:color="auto" w:fill="auto"/>
          </w:tcPr>
          <w:p w:rsidR="00B054A2" w:rsidRPr="00B054A2" w:rsidRDefault="00B054A2" w:rsidP="00085591">
            <w:pPr>
              <w:spacing w:after="0" w:line="240" w:lineRule="auto"/>
              <w:ind w:right="-284"/>
              <w:jc w:val="center"/>
              <w:rPr>
                <w:rFonts w:cstheme="minorHAnsi"/>
                <w:i/>
                <w:sz w:val="16"/>
                <w:szCs w:val="16"/>
                <w:lang w:val="fr-FR"/>
              </w:rPr>
            </w:pPr>
            <w:r>
              <w:rPr>
                <w:rFonts w:cstheme="minorHAnsi"/>
                <w:i/>
                <w:sz w:val="16"/>
                <w:szCs w:val="16"/>
                <w:lang w:val="fr-FR"/>
              </w:rPr>
              <w:t>10 ou non applicable</w:t>
            </w:r>
          </w:p>
        </w:tc>
      </w:tr>
      <w:tr w:rsidR="00CA410E" w:rsidRPr="00CA410E" w:rsidTr="00085591">
        <w:trPr>
          <w:trHeight w:val="155"/>
        </w:trPr>
        <w:tc>
          <w:tcPr>
            <w:tcW w:w="990" w:type="dxa"/>
            <w:tcBorders>
              <w:top w:val="nil"/>
              <w:left w:val="double" w:sz="6" w:space="0" w:color="auto"/>
              <w:bottom w:val="double" w:sz="6" w:space="0" w:color="auto"/>
              <w:right w:val="nil"/>
            </w:tcBorders>
            <w:shd w:val="clear" w:color="auto" w:fill="auto"/>
            <w:noWrap/>
            <w:vAlign w:val="bottom"/>
            <w:hideMark/>
          </w:tcPr>
          <w:p w:rsidR="00E73772" w:rsidRPr="00B054A2" w:rsidRDefault="00E73772" w:rsidP="00085591">
            <w:pPr>
              <w:spacing w:after="0" w:line="240" w:lineRule="auto"/>
              <w:ind w:right="-284"/>
              <w:rPr>
                <w:rFonts w:eastAsia="Times New Roman" w:cstheme="minorHAnsi"/>
                <w:sz w:val="16"/>
                <w:szCs w:val="16"/>
                <w:lang w:val="fr-FR" w:eastAsia="en-GB"/>
              </w:rPr>
            </w:pPr>
            <w:r w:rsidRPr="00B054A2">
              <w:rPr>
                <w:rFonts w:eastAsia="Times New Roman" w:cstheme="minorHAnsi"/>
                <w:sz w:val="16"/>
                <w:szCs w:val="16"/>
                <w:lang w:val="fr-FR"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rsidR="00E73772" w:rsidRPr="00B054A2" w:rsidRDefault="00E73772" w:rsidP="00085591">
            <w:pPr>
              <w:spacing w:after="0" w:line="240" w:lineRule="auto"/>
              <w:ind w:right="-284"/>
              <w:rPr>
                <w:rFonts w:eastAsia="Times New Roman" w:cstheme="minorHAnsi"/>
                <w:i/>
                <w:iCs/>
                <w:sz w:val="16"/>
                <w:szCs w:val="16"/>
                <w:lang w:val="fr-FR" w:eastAsia="en-GB"/>
              </w:rPr>
            </w:pPr>
            <w:r w:rsidRPr="00B054A2">
              <w:rPr>
                <w:rFonts w:eastAsia="Times New Roman" w:cstheme="minorHAnsi"/>
                <w:i/>
                <w:iCs/>
                <w:sz w:val="16"/>
                <w:szCs w:val="16"/>
                <w:lang w:val="fr-FR" w:eastAsia="en-GB"/>
              </w:rPr>
              <w:t> </w:t>
            </w:r>
          </w:p>
        </w:tc>
        <w:tc>
          <w:tcPr>
            <w:tcW w:w="3262" w:type="dxa"/>
            <w:tcBorders>
              <w:top w:val="nil"/>
              <w:left w:val="nil"/>
              <w:bottom w:val="double" w:sz="6" w:space="0" w:color="auto"/>
              <w:right w:val="single" w:sz="8" w:space="0" w:color="auto"/>
            </w:tcBorders>
            <w:shd w:val="clear" w:color="auto" w:fill="auto"/>
            <w:vAlign w:val="center"/>
            <w:hideMark/>
          </w:tcPr>
          <w:p w:rsidR="00E73772" w:rsidRPr="00B054A2" w:rsidRDefault="00E73772" w:rsidP="00085591">
            <w:pPr>
              <w:spacing w:after="0" w:line="240" w:lineRule="auto"/>
              <w:ind w:right="-284"/>
              <w:rPr>
                <w:rFonts w:eastAsia="Times New Roman" w:cstheme="minorHAnsi"/>
                <w:i/>
                <w:iCs/>
                <w:sz w:val="16"/>
                <w:szCs w:val="16"/>
                <w:lang w:val="fr-FR" w:eastAsia="en-GB"/>
              </w:rPr>
            </w:pPr>
            <w:r w:rsidRPr="00B054A2">
              <w:rPr>
                <w:rFonts w:eastAsia="Times New Roman" w:cstheme="minorHAnsi"/>
                <w:i/>
                <w:iCs/>
                <w:sz w:val="16"/>
                <w:szCs w:val="16"/>
                <w:lang w:val="fr-FR"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rsidR="00E73772" w:rsidRPr="00B054A2" w:rsidRDefault="00E73772" w:rsidP="00085591">
            <w:pPr>
              <w:spacing w:after="0" w:line="240" w:lineRule="auto"/>
              <w:ind w:right="-284"/>
              <w:rPr>
                <w:rFonts w:eastAsia="Times New Roman" w:cstheme="minorHAnsi"/>
                <w:b/>
                <w:bCs/>
                <w:sz w:val="16"/>
                <w:szCs w:val="16"/>
                <w:lang w:val="fr-FR" w:eastAsia="en-GB"/>
              </w:rPr>
            </w:pPr>
            <w:r w:rsidRPr="00B054A2">
              <w:rPr>
                <w:rFonts w:eastAsia="Times New Roman" w:cstheme="minorHAnsi"/>
                <w:b/>
                <w:bCs/>
                <w:sz w:val="16"/>
                <w:szCs w:val="16"/>
                <w:lang w:val="fr-FR" w:eastAsia="en-GB"/>
              </w:rPr>
              <w:t> </w:t>
            </w:r>
          </w:p>
        </w:tc>
        <w:tc>
          <w:tcPr>
            <w:tcW w:w="3679" w:type="dxa"/>
            <w:tcBorders>
              <w:top w:val="single" w:sz="8" w:space="0" w:color="auto"/>
              <w:left w:val="nil"/>
              <w:bottom w:val="double" w:sz="6" w:space="0" w:color="auto"/>
              <w:right w:val="double" w:sz="6" w:space="0" w:color="000000"/>
            </w:tcBorders>
            <w:shd w:val="clear" w:color="auto" w:fill="auto"/>
            <w:vAlign w:val="bottom"/>
            <w:hideMark/>
          </w:tcPr>
          <w:p w:rsidR="00E73772" w:rsidRPr="00CA410E" w:rsidRDefault="00E73772" w:rsidP="00085591">
            <w:pPr>
              <w:spacing w:after="0" w:line="240" w:lineRule="auto"/>
              <w:ind w:right="-284"/>
              <w:jc w:val="center"/>
              <w:rPr>
                <w:rFonts w:eastAsia="Times New Roman" w:cstheme="minorHAnsi"/>
                <w:b/>
                <w:bCs/>
                <w:sz w:val="16"/>
                <w:szCs w:val="16"/>
                <w:lang w:val="en-GB" w:eastAsia="en-GB"/>
              </w:rPr>
            </w:pPr>
            <w:r w:rsidRPr="00CA410E">
              <w:rPr>
                <w:rFonts w:eastAsia="Times New Roman" w:cstheme="minorHAnsi"/>
                <w:b/>
                <w:bCs/>
                <w:sz w:val="16"/>
                <w:szCs w:val="16"/>
                <w:lang w:val="en-GB" w:eastAsia="en-GB"/>
              </w:rPr>
              <w:t xml:space="preserve">Total : </w:t>
            </w:r>
            <w:r w:rsidR="00B054A2">
              <w:rPr>
                <w:rFonts w:eastAsia="Times New Roman" w:cstheme="minorHAnsi"/>
                <w:b/>
                <w:bCs/>
                <w:sz w:val="16"/>
                <w:szCs w:val="16"/>
                <w:lang w:val="en-GB" w:eastAsia="en-GB"/>
              </w:rPr>
              <w:t xml:space="preserve">40 (ou </w:t>
            </w:r>
            <w:r w:rsidRPr="00CA410E">
              <w:rPr>
                <w:rFonts w:eastAsia="Times New Roman" w:cstheme="minorHAnsi"/>
                <w:bCs/>
                <w:i/>
                <w:sz w:val="16"/>
                <w:szCs w:val="16"/>
                <w:lang w:val="en-GB" w:eastAsia="en-GB"/>
              </w:rPr>
              <w:t>30</w:t>
            </w:r>
            <w:r w:rsidR="00B054A2">
              <w:rPr>
                <w:rFonts w:eastAsia="Times New Roman" w:cstheme="minorHAnsi"/>
                <w:bCs/>
                <w:i/>
                <w:sz w:val="16"/>
                <w:szCs w:val="16"/>
                <w:lang w:val="en-GB" w:eastAsia="en-GB"/>
              </w:rPr>
              <w:t>)</w:t>
            </w:r>
          </w:p>
        </w:tc>
      </w:tr>
    </w:tbl>
    <w:p w:rsidR="00BA3568" w:rsidRPr="00CA410E" w:rsidRDefault="00BA3568" w:rsidP="00BA3568">
      <w:pPr>
        <w:spacing w:before="120" w:after="120"/>
        <w:ind w:right="-284"/>
        <w:jc w:val="both"/>
        <w:rPr>
          <w:rFonts w:cstheme="minorHAnsi"/>
          <w:lang w:val="fr-FR"/>
        </w:rPr>
      </w:pPr>
      <w:r w:rsidRPr="00CA410E">
        <w:rPr>
          <w:rFonts w:cstheme="minorHAnsi"/>
          <w:lang w:val="fr-FR"/>
        </w:rPr>
        <w:t xml:space="preserve">La Commission européenne encourage les </w:t>
      </w:r>
      <w:r w:rsidRPr="00CA410E">
        <w:rPr>
          <w:rFonts w:cstheme="minorHAnsi"/>
          <w:b/>
          <w:lang w:val="fr-FR"/>
        </w:rPr>
        <w:t>fenêtres de mobilités</w:t>
      </w:r>
      <w:r w:rsidR="00E73772" w:rsidRPr="00CA410E">
        <w:rPr>
          <w:rStyle w:val="Appeldenotedefin"/>
          <w:rFonts w:cstheme="minorHAnsi"/>
          <w:lang w:val="fr-FR"/>
        </w:rPr>
        <w:endnoteReference w:id="1"/>
      </w:r>
      <w:r w:rsidR="001D7957">
        <w:rPr>
          <w:rFonts w:cstheme="minorHAnsi"/>
          <w:lang w:val="fr-FR"/>
        </w:rPr>
        <w:t xml:space="preserve"> </w:t>
      </w:r>
      <w:r w:rsidRPr="00CA410E">
        <w:rPr>
          <w:rFonts w:cstheme="minorHAnsi"/>
          <w:lang w:val="fr-FR"/>
        </w:rPr>
        <w:t xml:space="preserve">intégrées dans les programmes d’études. Quand tous les crédits du tableau A sont automatiquement reconnus comme faisant partie du programme de l’établissement d’envoi, particulièrement en cas de </w:t>
      </w:r>
      <w:r w:rsidRPr="00CA410E">
        <w:rPr>
          <w:rFonts w:cstheme="minorHAnsi"/>
          <w:b/>
          <w:lang w:val="fr-FR"/>
        </w:rPr>
        <w:t xml:space="preserve">fenêtre de mobilité, </w:t>
      </w:r>
      <w:r w:rsidRPr="00CA410E">
        <w:rPr>
          <w:rFonts w:cstheme="minorHAnsi"/>
          <w:lang w:val="fr-FR"/>
        </w:rPr>
        <w:t>le tableau B est simplifié et réduit à une seule li</w:t>
      </w:r>
      <w:r w:rsidR="00662714">
        <w:rPr>
          <w:rFonts w:cstheme="minorHAnsi"/>
          <w:lang w:val="fr-FR"/>
        </w:rPr>
        <w:t>gne, comme indiqué ci-dessous :</w:t>
      </w:r>
    </w:p>
    <w:tbl>
      <w:tblPr>
        <w:tblW w:w="10773" w:type="dxa"/>
        <w:tblInd w:w="-459" w:type="dxa"/>
        <w:tblLayout w:type="fixed"/>
        <w:tblLook w:val="04A0" w:firstRow="1" w:lastRow="0" w:firstColumn="1" w:lastColumn="0" w:noHBand="0" w:noVBand="1"/>
      </w:tblPr>
      <w:tblGrid>
        <w:gridCol w:w="989"/>
        <w:gridCol w:w="1279"/>
        <w:gridCol w:w="3119"/>
        <w:gridCol w:w="1706"/>
        <w:gridCol w:w="3680"/>
      </w:tblGrid>
      <w:tr w:rsidR="00DD52C6" w:rsidRPr="00F1239F" w:rsidTr="00A67C6C">
        <w:trPr>
          <w:trHeight w:val="104"/>
        </w:trPr>
        <w:tc>
          <w:tcPr>
            <w:tcW w:w="989" w:type="dxa"/>
            <w:tcBorders>
              <w:top w:val="double" w:sz="6" w:space="0" w:color="auto"/>
              <w:left w:val="double" w:sz="6" w:space="0" w:color="auto"/>
              <w:bottom w:val="nil"/>
              <w:right w:val="nil"/>
            </w:tcBorders>
            <w:shd w:val="clear" w:color="auto" w:fill="auto"/>
            <w:noWrap/>
            <w:vAlign w:val="bottom"/>
            <w:hideMark/>
          </w:tcPr>
          <w:p w:rsidR="00DD52C6" w:rsidRPr="00216C6D" w:rsidRDefault="00DD52C6" w:rsidP="00FD7BFE">
            <w:pPr>
              <w:spacing w:after="0" w:line="240" w:lineRule="auto"/>
              <w:ind w:right="-284"/>
              <w:rPr>
                <w:rFonts w:eastAsia="Times New Roman" w:cstheme="minorHAnsi"/>
                <w:color w:val="000000"/>
                <w:sz w:val="16"/>
                <w:szCs w:val="16"/>
                <w:lang w:val="fr-FR" w:eastAsia="en-GB"/>
              </w:rPr>
            </w:pPr>
            <w:r w:rsidRPr="00216C6D">
              <w:rPr>
                <w:rFonts w:eastAsia="Times New Roman" w:cstheme="minorHAnsi"/>
                <w:color w:val="000000"/>
                <w:sz w:val="16"/>
                <w:szCs w:val="16"/>
                <w:lang w:val="fr-FR" w:eastAsia="en-GB"/>
              </w:rPr>
              <w:t> </w:t>
            </w:r>
          </w:p>
        </w:tc>
        <w:tc>
          <w:tcPr>
            <w:tcW w:w="9784" w:type="dxa"/>
            <w:gridSpan w:val="4"/>
            <w:tcBorders>
              <w:top w:val="double" w:sz="6" w:space="0" w:color="auto"/>
              <w:left w:val="nil"/>
              <w:bottom w:val="nil"/>
              <w:right w:val="double" w:sz="6" w:space="0" w:color="000000"/>
            </w:tcBorders>
            <w:shd w:val="clear" w:color="auto" w:fill="auto"/>
            <w:noWrap/>
            <w:vAlign w:val="bottom"/>
            <w:hideMark/>
          </w:tcPr>
          <w:p w:rsidR="00DD52C6" w:rsidRPr="00DD52C6" w:rsidRDefault="00DD52C6" w:rsidP="00FD7BFE">
            <w:pPr>
              <w:spacing w:after="0" w:line="240" w:lineRule="auto"/>
              <w:ind w:right="-284"/>
              <w:jc w:val="center"/>
              <w:rPr>
                <w:rFonts w:eastAsia="Times New Roman" w:cstheme="minorHAnsi"/>
                <w:b/>
                <w:bCs/>
                <w:i/>
                <w:iCs/>
                <w:color w:val="000000"/>
                <w:sz w:val="16"/>
                <w:szCs w:val="16"/>
                <w:lang w:val="fr-FR" w:eastAsia="en-GB"/>
              </w:rPr>
            </w:pPr>
            <w:r w:rsidRPr="00DD52C6">
              <w:rPr>
                <w:rFonts w:eastAsia="Times New Roman" w:cstheme="minorHAnsi"/>
                <w:b/>
                <w:bCs/>
                <w:i/>
                <w:iCs/>
                <w:color w:val="000000"/>
                <w:sz w:val="16"/>
                <w:szCs w:val="16"/>
                <w:lang w:val="fr-FR" w:eastAsia="en-GB"/>
              </w:rPr>
              <w:t>Reconnaissance de la mobilité dans l’établissement d’envoi</w:t>
            </w:r>
          </w:p>
          <w:p w:rsidR="00DD52C6" w:rsidRPr="00DD52C6" w:rsidRDefault="00DD52C6" w:rsidP="00FD7BFE">
            <w:pPr>
              <w:spacing w:after="0" w:line="240" w:lineRule="auto"/>
              <w:ind w:right="-284"/>
              <w:jc w:val="center"/>
              <w:rPr>
                <w:rFonts w:eastAsia="Times New Roman" w:cstheme="minorHAnsi"/>
                <w:b/>
                <w:bCs/>
                <w:i/>
                <w:iCs/>
                <w:color w:val="000000"/>
                <w:sz w:val="16"/>
                <w:szCs w:val="16"/>
                <w:lang w:val="fr-FR" w:eastAsia="en-GB"/>
              </w:rPr>
            </w:pPr>
          </w:p>
        </w:tc>
      </w:tr>
      <w:tr w:rsidR="00DD52C6" w:rsidRPr="0007637A" w:rsidTr="00A67C6C">
        <w:trPr>
          <w:trHeight w:val="529"/>
        </w:trPr>
        <w:tc>
          <w:tcPr>
            <w:tcW w:w="989" w:type="dxa"/>
            <w:tcBorders>
              <w:top w:val="nil"/>
              <w:left w:val="double" w:sz="6" w:space="0" w:color="auto"/>
              <w:bottom w:val="nil"/>
              <w:right w:val="nil"/>
            </w:tcBorders>
            <w:shd w:val="clear" w:color="auto" w:fill="auto"/>
            <w:vAlign w:val="center"/>
            <w:hideMark/>
          </w:tcPr>
          <w:p w:rsidR="00DD52C6" w:rsidRPr="00DD52C6" w:rsidRDefault="00DD52C6" w:rsidP="00FD7BFE">
            <w:pPr>
              <w:spacing w:after="0" w:line="240" w:lineRule="auto"/>
              <w:ind w:right="-284"/>
              <w:jc w:val="center"/>
              <w:rPr>
                <w:rFonts w:eastAsia="Times New Roman" w:cstheme="minorHAnsi"/>
                <w:b/>
                <w:bCs/>
                <w:color w:val="000000"/>
                <w:sz w:val="16"/>
                <w:szCs w:val="16"/>
                <w:lang w:val="fr-FR" w:eastAsia="en-GB"/>
              </w:rPr>
            </w:pPr>
            <w:r w:rsidRPr="00DD52C6">
              <w:rPr>
                <w:rFonts w:eastAsia="Times New Roman" w:cstheme="minorHAnsi"/>
                <w:b/>
                <w:bCs/>
                <w:color w:val="000000"/>
                <w:sz w:val="16"/>
                <w:szCs w:val="16"/>
                <w:lang w:val="fr-FR" w:eastAsia="en-GB"/>
              </w:rPr>
              <w:t xml:space="preserve">Tableau B </w:t>
            </w:r>
          </w:p>
          <w:p w:rsidR="00DD52C6" w:rsidRPr="00DD52C6" w:rsidRDefault="00DD52C6" w:rsidP="00FD7BFE">
            <w:pPr>
              <w:spacing w:after="0" w:line="240" w:lineRule="auto"/>
              <w:ind w:right="-284"/>
              <w:jc w:val="center"/>
              <w:rPr>
                <w:rFonts w:eastAsia="Times New Roman" w:cstheme="minorHAnsi"/>
                <w:b/>
                <w:bCs/>
                <w:color w:val="000000"/>
                <w:sz w:val="16"/>
                <w:szCs w:val="16"/>
                <w:lang w:val="fr-FR" w:eastAsia="en-GB"/>
              </w:rPr>
            </w:pPr>
            <w:r w:rsidRPr="00DD52C6">
              <w:rPr>
                <w:rFonts w:eastAsia="Times New Roman" w:cstheme="minorHAnsi"/>
                <w:b/>
                <w:bCs/>
                <w:color w:val="000000"/>
                <w:sz w:val="16"/>
                <w:szCs w:val="16"/>
                <w:lang w:val="fr-FR" w:eastAsia="en-GB"/>
              </w:rPr>
              <w:t>Avant la mobilité</w:t>
            </w:r>
          </w:p>
        </w:tc>
        <w:tc>
          <w:tcPr>
            <w:tcW w:w="127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D52C6" w:rsidRPr="00CA410E" w:rsidRDefault="00DD52C6" w:rsidP="00DD52C6">
            <w:pPr>
              <w:spacing w:after="0" w:line="240" w:lineRule="auto"/>
              <w:ind w:right="-110"/>
              <w:rPr>
                <w:rFonts w:eastAsia="Times New Roman" w:cstheme="minorHAnsi"/>
                <w:b/>
                <w:bCs/>
                <w:sz w:val="16"/>
                <w:szCs w:val="16"/>
                <w:lang w:val="fr-FR" w:eastAsia="en-GB"/>
              </w:rPr>
            </w:pPr>
            <w:r>
              <w:rPr>
                <w:rFonts w:eastAsia="Times New Roman" w:cstheme="minorHAnsi"/>
                <w:b/>
                <w:bCs/>
                <w:sz w:val="16"/>
                <w:szCs w:val="16"/>
                <w:lang w:val="fr-FR" w:eastAsia="en-GB"/>
              </w:rPr>
              <w:t>Référence</w:t>
            </w:r>
            <w:r w:rsidRPr="00CA410E">
              <w:rPr>
                <w:rFonts w:eastAsia="Times New Roman" w:cstheme="minorHAnsi"/>
                <w:b/>
                <w:bCs/>
                <w:sz w:val="16"/>
                <w:szCs w:val="16"/>
                <w:lang w:val="fr-FR" w:eastAsia="en-GB"/>
              </w:rPr>
              <w:t xml:space="preserve"> de la composante pédagogique</w:t>
            </w:r>
          </w:p>
          <w:p w:rsidR="00DD52C6" w:rsidRPr="00DD52C6" w:rsidRDefault="00DD52C6" w:rsidP="00DD52C6">
            <w:pPr>
              <w:spacing w:after="0" w:line="240" w:lineRule="auto"/>
              <w:ind w:right="-284"/>
              <w:rPr>
                <w:rFonts w:eastAsia="Times New Roman" w:cstheme="minorHAnsi"/>
                <w:b/>
                <w:bCs/>
                <w:color w:val="000000"/>
                <w:sz w:val="16"/>
                <w:szCs w:val="16"/>
                <w:lang w:val="fr-FR" w:eastAsia="en-GB"/>
              </w:rPr>
            </w:pPr>
            <w:r w:rsidRPr="00CA410E">
              <w:rPr>
                <w:rFonts w:eastAsia="Times New Roman" w:cstheme="minorHAnsi"/>
                <w:b/>
                <w:bCs/>
                <w:sz w:val="16"/>
                <w:szCs w:val="16"/>
                <w:lang w:val="fr-FR" w:eastAsia="en-GB"/>
              </w:rPr>
              <w:t>(si existant</w:t>
            </w:r>
            <w:r>
              <w:rPr>
                <w:rFonts w:eastAsia="Times New Roman" w:cstheme="minorHAnsi"/>
                <w:b/>
                <w:bCs/>
                <w:sz w:val="16"/>
                <w:szCs w:val="16"/>
                <w:lang w:val="fr-FR" w:eastAsia="en-GB"/>
              </w:rPr>
              <w:t>e</w:t>
            </w:r>
            <w:r w:rsidRPr="00CA410E">
              <w:rPr>
                <w:rFonts w:eastAsia="Times New Roman" w:cstheme="minorHAnsi"/>
                <w:b/>
                <w:bCs/>
                <w:sz w:val="16"/>
                <w:szCs w:val="16"/>
                <w:lang w:val="fr-FR" w:eastAsia="en-GB"/>
              </w:rPr>
              <w:t>)</w:t>
            </w:r>
          </w:p>
        </w:tc>
        <w:tc>
          <w:tcPr>
            <w:tcW w:w="3119" w:type="dxa"/>
            <w:tcBorders>
              <w:top w:val="single" w:sz="8" w:space="0" w:color="auto"/>
              <w:left w:val="nil"/>
              <w:bottom w:val="single" w:sz="8" w:space="0" w:color="auto"/>
              <w:right w:val="single" w:sz="8" w:space="0" w:color="auto"/>
            </w:tcBorders>
            <w:shd w:val="clear" w:color="auto" w:fill="auto"/>
            <w:vAlign w:val="center"/>
            <w:hideMark/>
          </w:tcPr>
          <w:p w:rsidR="00DD52C6" w:rsidRPr="00DD52C6" w:rsidRDefault="00DD52C6" w:rsidP="00DD52C6">
            <w:pPr>
              <w:spacing w:after="0" w:line="240" w:lineRule="auto"/>
              <w:ind w:right="34"/>
              <w:jc w:val="center"/>
              <w:rPr>
                <w:rFonts w:eastAsia="Times New Roman" w:cstheme="minorHAnsi"/>
                <w:b/>
                <w:bCs/>
                <w:color w:val="000000"/>
                <w:sz w:val="16"/>
                <w:szCs w:val="16"/>
                <w:lang w:val="fr-FR" w:eastAsia="en-GB"/>
              </w:rPr>
            </w:pPr>
            <w:r w:rsidRPr="00CA410E">
              <w:rPr>
                <w:rFonts w:eastAsia="Times New Roman" w:cstheme="minorHAnsi"/>
                <w:b/>
                <w:bCs/>
                <w:sz w:val="16"/>
                <w:szCs w:val="16"/>
                <w:lang w:val="fr-FR" w:eastAsia="en-GB"/>
              </w:rPr>
              <w:t>Intitulé dans l’établissement d’envoi</w:t>
            </w:r>
            <w:r w:rsidRPr="00CA410E">
              <w:rPr>
                <w:rFonts w:eastAsia="Times New Roman" w:cstheme="minorHAnsi"/>
                <w:b/>
                <w:bCs/>
                <w:sz w:val="16"/>
                <w:szCs w:val="16"/>
                <w:lang w:val="fr-FR" w:eastAsia="en-GB"/>
              </w:rPr>
              <w:br/>
            </w:r>
            <w:r w:rsidRPr="00CA410E">
              <w:rPr>
                <w:rFonts w:eastAsia="Times New Roman" w:cstheme="minorHAnsi"/>
                <w:bCs/>
                <w:sz w:val="16"/>
                <w:szCs w:val="16"/>
                <w:lang w:val="fr-FR" w:eastAsia="en-GB"/>
              </w:rPr>
              <w:t>(tel qu’indiqué dans le catalogue de cours)</w:t>
            </w:r>
          </w:p>
        </w:tc>
        <w:tc>
          <w:tcPr>
            <w:tcW w:w="1706" w:type="dxa"/>
            <w:tcBorders>
              <w:top w:val="single" w:sz="8" w:space="0" w:color="auto"/>
              <w:left w:val="nil"/>
              <w:bottom w:val="single" w:sz="8" w:space="0" w:color="auto"/>
              <w:right w:val="single" w:sz="8" w:space="0" w:color="000000"/>
            </w:tcBorders>
            <w:shd w:val="clear" w:color="auto" w:fill="auto"/>
            <w:vAlign w:val="center"/>
            <w:hideMark/>
          </w:tcPr>
          <w:p w:rsidR="00DD52C6" w:rsidRPr="00CA410E" w:rsidRDefault="00DD52C6" w:rsidP="00DD52C6">
            <w:pPr>
              <w:spacing w:after="0" w:line="240" w:lineRule="auto"/>
              <w:jc w:val="center"/>
              <w:rPr>
                <w:rFonts w:eastAsia="Times New Roman" w:cstheme="minorHAnsi"/>
                <w:b/>
                <w:bCs/>
                <w:sz w:val="16"/>
                <w:szCs w:val="16"/>
                <w:lang w:val="fr-FR" w:eastAsia="en-GB"/>
              </w:rPr>
            </w:pPr>
            <w:r w:rsidRPr="00CA410E">
              <w:rPr>
                <w:rFonts w:eastAsia="Times New Roman" w:cstheme="minorHAnsi"/>
                <w:b/>
                <w:bCs/>
                <w:sz w:val="16"/>
                <w:szCs w:val="16"/>
                <w:lang w:val="fr-FR" w:eastAsia="en-GB"/>
              </w:rPr>
              <w:t>Semestre </w:t>
            </w:r>
          </w:p>
          <w:p w:rsidR="00DD52C6" w:rsidRPr="00216C6D" w:rsidRDefault="00DD52C6" w:rsidP="00FD7BFE">
            <w:pPr>
              <w:spacing w:after="0" w:line="240" w:lineRule="auto"/>
              <w:ind w:right="-284"/>
              <w:jc w:val="center"/>
              <w:rPr>
                <w:rFonts w:eastAsia="Times New Roman" w:cstheme="minorHAnsi"/>
                <w:b/>
                <w:bCs/>
                <w:color w:val="000000"/>
                <w:sz w:val="16"/>
                <w:szCs w:val="16"/>
                <w:lang w:val="fr-FR" w:eastAsia="en-GB"/>
              </w:rPr>
            </w:pPr>
          </w:p>
        </w:tc>
        <w:tc>
          <w:tcPr>
            <w:tcW w:w="3680" w:type="dxa"/>
            <w:tcBorders>
              <w:top w:val="single" w:sz="8" w:space="0" w:color="auto"/>
              <w:left w:val="nil"/>
              <w:bottom w:val="single" w:sz="8" w:space="0" w:color="auto"/>
              <w:right w:val="double" w:sz="6" w:space="0" w:color="000000"/>
            </w:tcBorders>
            <w:shd w:val="clear" w:color="auto" w:fill="auto"/>
            <w:vAlign w:val="center"/>
            <w:hideMark/>
          </w:tcPr>
          <w:p w:rsidR="00DD52C6" w:rsidRPr="00DD52C6" w:rsidRDefault="00DD52C6" w:rsidP="00A67C6C">
            <w:pPr>
              <w:spacing w:after="0" w:line="240" w:lineRule="auto"/>
              <w:ind w:right="33"/>
              <w:jc w:val="center"/>
              <w:rPr>
                <w:rFonts w:eastAsia="Times New Roman" w:cstheme="minorHAnsi"/>
                <w:b/>
                <w:bCs/>
                <w:color w:val="000000"/>
                <w:sz w:val="16"/>
                <w:szCs w:val="16"/>
                <w:lang w:val="fr-FR" w:eastAsia="en-GB"/>
              </w:rPr>
            </w:pPr>
            <w:r w:rsidRPr="00CA410E">
              <w:rPr>
                <w:rFonts w:eastAsia="Times New Roman" w:cstheme="minorHAnsi"/>
                <w:b/>
                <w:bCs/>
                <w:sz w:val="16"/>
                <w:szCs w:val="16"/>
                <w:lang w:val="fr-FR" w:eastAsia="en-GB"/>
              </w:rPr>
              <w:t xml:space="preserve">Nombre de crédits ECTS (ou équivalent) reconnus </w:t>
            </w:r>
            <w:r>
              <w:rPr>
                <w:rFonts w:eastAsia="Times New Roman" w:cstheme="minorHAnsi"/>
                <w:b/>
                <w:bCs/>
                <w:sz w:val="16"/>
                <w:szCs w:val="16"/>
                <w:lang w:val="fr-FR" w:eastAsia="en-GB"/>
              </w:rPr>
              <w:t>par</w:t>
            </w:r>
            <w:r w:rsidRPr="00CA410E">
              <w:rPr>
                <w:rFonts w:eastAsia="Times New Roman" w:cstheme="minorHAnsi"/>
                <w:b/>
                <w:bCs/>
                <w:sz w:val="16"/>
                <w:szCs w:val="16"/>
                <w:lang w:val="fr-FR" w:eastAsia="en-GB"/>
              </w:rPr>
              <w:t xml:space="preserve"> l’établissement d’envoi</w:t>
            </w:r>
          </w:p>
        </w:tc>
      </w:tr>
      <w:tr w:rsidR="00DD52C6" w:rsidRPr="00F1239F" w:rsidTr="00A67C6C">
        <w:trPr>
          <w:trHeight w:val="89"/>
        </w:trPr>
        <w:tc>
          <w:tcPr>
            <w:tcW w:w="989" w:type="dxa"/>
            <w:tcBorders>
              <w:top w:val="nil"/>
              <w:left w:val="double" w:sz="6" w:space="0" w:color="auto"/>
              <w:bottom w:val="double" w:sz="6" w:space="0" w:color="000000"/>
              <w:right w:val="nil"/>
            </w:tcBorders>
            <w:shd w:val="clear" w:color="auto" w:fill="auto"/>
            <w:noWrap/>
            <w:vAlign w:val="bottom"/>
            <w:hideMark/>
          </w:tcPr>
          <w:p w:rsidR="00DD52C6" w:rsidRPr="00DD52C6" w:rsidRDefault="00DD52C6" w:rsidP="00FD7BFE">
            <w:pPr>
              <w:spacing w:after="0" w:line="240" w:lineRule="auto"/>
              <w:ind w:right="-284"/>
              <w:rPr>
                <w:rFonts w:eastAsia="Times New Roman" w:cstheme="minorHAnsi"/>
                <w:color w:val="000000"/>
                <w:sz w:val="16"/>
                <w:szCs w:val="16"/>
                <w:lang w:val="fr-FR" w:eastAsia="en-GB"/>
              </w:rPr>
            </w:pPr>
            <w:r w:rsidRPr="00DD52C6">
              <w:rPr>
                <w:rFonts w:eastAsia="Times New Roman" w:cstheme="minorHAnsi"/>
                <w:color w:val="000000"/>
                <w:sz w:val="16"/>
                <w:szCs w:val="16"/>
                <w:lang w:val="fr-FR" w:eastAsia="en-GB"/>
              </w:rPr>
              <w:t> </w:t>
            </w:r>
          </w:p>
        </w:tc>
        <w:tc>
          <w:tcPr>
            <w:tcW w:w="1279" w:type="dxa"/>
            <w:tcBorders>
              <w:top w:val="nil"/>
              <w:left w:val="single" w:sz="8" w:space="0" w:color="auto"/>
              <w:bottom w:val="double" w:sz="6" w:space="0" w:color="000000"/>
              <w:right w:val="single" w:sz="8" w:space="0" w:color="auto"/>
            </w:tcBorders>
            <w:shd w:val="clear" w:color="auto" w:fill="auto"/>
            <w:vAlign w:val="center"/>
            <w:hideMark/>
          </w:tcPr>
          <w:p w:rsidR="00DD52C6" w:rsidRPr="00662714" w:rsidRDefault="00DD52C6" w:rsidP="00FD7BFE">
            <w:pPr>
              <w:spacing w:after="0" w:line="240" w:lineRule="auto"/>
              <w:ind w:right="-284"/>
              <w:rPr>
                <w:rFonts w:eastAsia="Times New Roman" w:cstheme="minorHAnsi"/>
                <w:color w:val="000000" w:themeColor="text1"/>
                <w:sz w:val="16"/>
                <w:szCs w:val="16"/>
                <w:lang w:val="fr-FR" w:eastAsia="en-GB"/>
              </w:rPr>
            </w:pPr>
            <w:r w:rsidRPr="00DD52C6">
              <w:rPr>
                <w:rFonts w:eastAsia="Times New Roman" w:cstheme="minorHAnsi"/>
                <w:color w:val="0000FF"/>
                <w:sz w:val="16"/>
                <w:szCs w:val="16"/>
                <w:lang w:val="fr-FR" w:eastAsia="en-GB"/>
              </w:rPr>
              <w:t> </w:t>
            </w:r>
          </w:p>
        </w:tc>
        <w:tc>
          <w:tcPr>
            <w:tcW w:w="3119" w:type="dxa"/>
            <w:tcBorders>
              <w:top w:val="nil"/>
              <w:left w:val="nil"/>
              <w:bottom w:val="double" w:sz="6" w:space="0" w:color="000000"/>
              <w:right w:val="single" w:sz="8" w:space="0" w:color="auto"/>
            </w:tcBorders>
            <w:shd w:val="clear" w:color="auto" w:fill="auto"/>
            <w:vAlign w:val="center"/>
            <w:hideMark/>
          </w:tcPr>
          <w:p w:rsidR="00DD52C6" w:rsidRPr="00F1239F" w:rsidRDefault="00DD52C6" w:rsidP="00DA1E06">
            <w:pPr>
              <w:spacing w:after="0" w:line="240" w:lineRule="auto"/>
              <w:ind w:right="-284"/>
              <w:rPr>
                <w:rFonts w:eastAsia="Times New Roman" w:cstheme="minorHAnsi"/>
                <w:b/>
                <w:bCs/>
                <w:color w:val="000000"/>
                <w:sz w:val="16"/>
                <w:szCs w:val="16"/>
                <w:lang w:val="en-GB" w:eastAsia="en-GB"/>
              </w:rPr>
            </w:pPr>
            <w:r w:rsidRPr="00DD52C6">
              <w:rPr>
                <w:rFonts w:eastAsia="Times New Roman" w:cstheme="minorHAnsi"/>
                <w:b/>
                <w:bCs/>
                <w:color w:val="000000"/>
                <w:sz w:val="16"/>
                <w:szCs w:val="16"/>
                <w:lang w:val="fr-FR" w:eastAsia="en-GB"/>
              </w:rPr>
              <w:t> </w:t>
            </w:r>
            <w:r w:rsidR="00DA1E06">
              <w:rPr>
                <w:rFonts w:cstheme="minorHAnsi"/>
                <w:i/>
                <w:sz w:val="16"/>
                <w:szCs w:val="16"/>
                <w:lang w:val="en-GB"/>
              </w:rPr>
              <w:t>Fenêtre de mobilité</w:t>
            </w:r>
          </w:p>
        </w:tc>
        <w:tc>
          <w:tcPr>
            <w:tcW w:w="1706" w:type="dxa"/>
            <w:tcBorders>
              <w:top w:val="single" w:sz="8" w:space="0" w:color="auto"/>
              <w:left w:val="nil"/>
              <w:bottom w:val="double" w:sz="6" w:space="0" w:color="000000"/>
              <w:right w:val="single" w:sz="8" w:space="0" w:color="000000"/>
            </w:tcBorders>
            <w:shd w:val="clear" w:color="auto" w:fill="auto"/>
            <w:vAlign w:val="center"/>
            <w:hideMark/>
          </w:tcPr>
          <w:p w:rsidR="00DD52C6" w:rsidRPr="00F1239F" w:rsidRDefault="00DD52C6" w:rsidP="00FD7BFE">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680" w:type="dxa"/>
            <w:tcBorders>
              <w:top w:val="single" w:sz="8" w:space="0" w:color="auto"/>
              <w:left w:val="nil"/>
              <w:bottom w:val="double" w:sz="6" w:space="0" w:color="000000"/>
              <w:right w:val="double" w:sz="6" w:space="0" w:color="000000"/>
            </w:tcBorders>
            <w:shd w:val="clear" w:color="auto" w:fill="auto"/>
            <w:vAlign w:val="bottom"/>
            <w:hideMark/>
          </w:tcPr>
          <w:p w:rsidR="00DD52C6" w:rsidRPr="00F1239F" w:rsidRDefault="00DD52C6" w:rsidP="00FD7BFE">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rsidR="00DD52C6" w:rsidRDefault="00DD52C6" w:rsidP="00BA3568">
      <w:pPr>
        <w:spacing w:before="120" w:after="120"/>
        <w:ind w:right="-284"/>
        <w:jc w:val="both"/>
        <w:rPr>
          <w:rFonts w:cstheme="minorHAnsi"/>
          <w:lang w:val="fr-FR"/>
        </w:rPr>
      </w:pPr>
    </w:p>
    <w:p w:rsidR="00BA3568" w:rsidRPr="00CA410E" w:rsidRDefault="00BA3568" w:rsidP="00BA3568">
      <w:pPr>
        <w:spacing w:before="120" w:after="120"/>
        <w:ind w:right="-284"/>
        <w:jc w:val="both"/>
        <w:rPr>
          <w:rFonts w:cstheme="minorHAnsi"/>
          <w:lang w:val="fr-FR"/>
        </w:rPr>
      </w:pPr>
      <w:r w:rsidRPr="00CA410E">
        <w:rPr>
          <w:rFonts w:cstheme="minorHAnsi"/>
          <w:lang w:val="fr-FR"/>
        </w:rPr>
        <w:lastRenderedPageBreak/>
        <w:t>L’établissement d’envoi doit prévoir les dispositions applicables dans le cas où l’étudiant ne valide pas avec succès certaines des composantes pédagogiques de son programme de mobilité, accessibles par le bais d’un lien internet.</w:t>
      </w:r>
    </w:p>
    <w:p w:rsidR="00BA3568" w:rsidRPr="00CA410E" w:rsidRDefault="00BA3568" w:rsidP="00BA3568">
      <w:pPr>
        <w:rPr>
          <w:b/>
          <w:u w:val="single"/>
        </w:rPr>
      </w:pPr>
      <w:r w:rsidRPr="00CA410E">
        <w:rPr>
          <w:b/>
          <w:u w:val="single"/>
        </w:rPr>
        <w:t>Compétences linguistiques</w:t>
      </w:r>
    </w:p>
    <w:p w:rsidR="00F32AA7" w:rsidRPr="00CA410E" w:rsidRDefault="00BA3568" w:rsidP="00BA3568">
      <w:pPr>
        <w:spacing w:before="120" w:after="120"/>
        <w:ind w:right="-284"/>
        <w:jc w:val="both"/>
        <w:rPr>
          <w:rFonts w:cstheme="minorHAnsi"/>
          <w:lang w:val="fr-FR"/>
        </w:rPr>
      </w:pPr>
      <w:r w:rsidRPr="00CA410E">
        <w:rPr>
          <w:rFonts w:cstheme="minorHAnsi"/>
          <w:lang w:val="fr-FR"/>
        </w:rPr>
        <w:t xml:space="preserve">Un niveau de compétence linguistique recommandé dans la langue principale d’enseignement </w:t>
      </w:r>
      <w:r w:rsidR="00F32AA7" w:rsidRPr="00CA410E">
        <w:rPr>
          <w:rFonts w:cstheme="minorHAnsi"/>
          <w:lang w:val="fr-FR"/>
        </w:rPr>
        <w:t>a été</w:t>
      </w:r>
      <w:r w:rsidRPr="00CA410E">
        <w:rPr>
          <w:rFonts w:cstheme="minorHAnsi"/>
          <w:lang w:val="fr-FR"/>
        </w:rPr>
        <w:t xml:space="preserve"> défini entre l’établissement d’envoi et l’établissement d’accueil dans l’accord interinstitutionnel. L’établissement d’envoi doit aider les candidats sélectionnés à acquérir le niveau </w:t>
      </w:r>
      <w:r w:rsidR="00F32AA7" w:rsidRPr="00CA410E">
        <w:rPr>
          <w:rFonts w:cstheme="minorHAnsi"/>
          <w:lang w:val="fr-FR"/>
        </w:rPr>
        <w:t xml:space="preserve">de compétence linguistique </w:t>
      </w:r>
      <w:r w:rsidRPr="00CA410E">
        <w:rPr>
          <w:rFonts w:cstheme="minorHAnsi"/>
          <w:lang w:val="fr-FR"/>
        </w:rPr>
        <w:t>recomm</w:t>
      </w:r>
      <w:r w:rsidR="00F32AA7" w:rsidRPr="00CA410E">
        <w:rPr>
          <w:rFonts w:cstheme="minorHAnsi"/>
          <w:lang w:val="fr-FR"/>
        </w:rPr>
        <w:t>andé au moment de leur départ en mobilité.</w:t>
      </w:r>
    </w:p>
    <w:p w:rsidR="00BA3568" w:rsidRPr="00CA410E" w:rsidRDefault="00F32AA7" w:rsidP="00BA3568">
      <w:pPr>
        <w:spacing w:before="120" w:after="120"/>
        <w:ind w:right="-284"/>
        <w:jc w:val="both"/>
        <w:rPr>
          <w:rFonts w:cstheme="minorHAnsi"/>
          <w:lang w:val="fr-FR"/>
        </w:rPr>
      </w:pPr>
      <w:r w:rsidRPr="00CA410E">
        <w:rPr>
          <w:rFonts w:cstheme="minorHAnsi"/>
          <w:lang w:val="fr-FR"/>
        </w:rPr>
        <w:t xml:space="preserve">Le </w:t>
      </w:r>
      <w:r w:rsidR="00BA3568" w:rsidRPr="00CA410E">
        <w:rPr>
          <w:rFonts w:cstheme="minorHAnsi"/>
          <w:lang w:val="fr-FR"/>
        </w:rPr>
        <w:t>niveau de compétence dans la langue principale d’enseignement</w:t>
      </w:r>
      <w:r w:rsidRPr="00CA410E">
        <w:rPr>
          <w:rFonts w:cstheme="minorHAnsi"/>
          <w:lang w:val="fr-FR"/>
        </w:rPr>
        <w:t>,</w:t>
      </w:r>
      <w:r w:rsidR="00BA3568" w:rsidRPr="00CA410E">
        <w:rPr>
          <w:rFonts w:cstheme="minorHAnsi"/>
          <w:lang w:val="fr-FR"/>
        </w:rPr>
        <w:t xml:space="preserve"> que l’étudiant possède ou s’engage à acquérir avant le début de la période de mobilité</w:t>
      </w:r>
      <w:r w:rsidRPr="00CA410E">
        <w:rPr>
          <w:rFonts w:cstheme="minorHAnsi"/>
          <w:lang w:val="fr-FR"/>
        </w:rPr>
        <w:t>,</w:t>
      </w:r>
      <w:r w:rsidR="00BA3568" w:rsidRPr="00CA410E">
        <w:rPr>
          <w:rFonts w:cstheme="minorHAnsi"/>
          <w:lang w:val="fr-FR"/>
        </w:rPr>
        <w:t xml:space="preserve"> doit être reporté dans la case prévue à cet effet dans le contrat pédagogique, ou, sinon, dans le contrat de mobilité.</w:t>
      </w:r>
    </w:p>
    <w:p w:rsidR="00BA3568" w:rsidRPr="00CA410E" w:rsidRDefault="00BA3568" w:rsidP="00BA3568">
      <w:pPr>
        <w:spacing w:before="120" w:after="120"/>
        <w:ind w:right="-284"/>
        <w:jc w:val="both"/>
        <w:rPr>
          <w:rFonts w:cstheme="minorHAnsi"/>
          <w:lang w:val="fr-FR"/>
        </w:rPr>
      </w:pPr>
      <w:r w:rsidRPr="00CA410E">
        <w:rPr>
          <w:rFonts w:cstheme="minorHAnsi"/>
          <w:lang w:val="fr-FR"/>
        </w:rPr>
        <w:t>Dans le cas où le niveau de l’étudiant sélectionné est en dessous du niveau recommandé à la signature du contrat pédagogique (ou du contrat de mobilité), l’établissement d’envoi et l’étudiant devront s’accorder sur le fait qu’il/elle devra atteindre le niveau recommandé avant le début de la mobilité. Ils devront également s’entendre sur le type d’aide à apporter à l’étudiant par les établissements d’envoi ou d’accueil.</w:t>
      </w:r>
    </w:p>
    <w:p w:rsidR="00BA3568" w:rsidRPr="00CA410E" w:rsidRDefault="00BA3568" w:rsidP="00BA3568">
      <w:pPr>
        <w:spacing w:before="120" w:after="120"/>
        <w:ind w:right="-284"/>
        <w:jc w:val="both"/>
        <w:rPr>
          <w:rFonts w:cstheme="minorHAnsi"/>
          <w:lang w:val="fr-FR"/>
        </w:rPr>
      </w:pPr>
      <w:r w:rsidRPr="00CA410E">
        <w:rPr>
          <w:rFonts w:cstheme="minorHAnsi"/>
          <w:b/>
          <w:lang w:val="fr-FR"/>
        </w:rPr>
        <w:t xml:space="preserve">La plateforme linguistique en ligne (OLS) du programme Erasmus+ </w:t>
      </w:r>
      <w:r w:rsidRPr="00CA410E">
        <w:rPr>
          <w:rFonts w:cstheme="minorHAnsi"/>
          <w:lang w:val="fr-FR"/>
        </w:rPr>
        <w:t>a été créée pour aider les étudiants du programme à améliorer leur connaissance de la langue principale d’enseignement, avant et pendant leur période de mobilité, afin d’améliorer la qualité de la mobilité.</w:t>
      </w:r>
    </w:p>
    <w:p w:rsidR="00BA3568" w:rsidRPr="00CA410E" w:rsidRDefault="00BA3568" w:rsidP="00BA3568">
      <w:pPr>
        <w:spacing w:before="120" w:after="120"/>
        <w:ind w:right="-284"/>
        <w:jc w:val="both"/>
        <w:rPr>
          <w:rFonts w:cstheme="minorHAnsi"/>
          <w:lang w:val="fr-FR"/>
        </w:rPr>
      </w:pPr>
      <w:r w:rsidRPr="00CA410E">
        <w:rPr>
          <w:rFonts w:cstheme="minorHAnsi"/>
          <w:lang w:val="fr-FR"/>
        </w:rPr>
        <w:t>Pour les mobilités entre pays participant au programme, et pour les langues couvertes par la plateforme OLS, l’étudiant devra passer une évaluation avant la mobilité, et une évaluation finale à l’issue de la mobilité, exception faite des locuteurs natifs et des cas dûment justifiés (par exemple les étudiants en situation de handicap).</w:t>
      </w:r>
    </w:p>
    <w:p w:rsidR="00BA3568" w:rsidRPr="00CA410E" w:rsidRDefault="00BA3568" w:rsidP="00BA3568">
      <w:pPr>
        <w:spacing w:before="120" w:after="120"/>
        <w:ind w:right="-284"/>
        <w:jc w:val="both"/>
        <w:rPr>
          <w:rFonts w:cstheme="minorHAnsi"/>
          <w:lang w:val="fr-FR"/>
        </w:rPr>
      </w:pPr>
      <w:r w:rsidRPr="00CA410E">
        <w:rPr>
          <w:rFonts w:cstheme="minorHAnsi"/>
          <w:lang w:val="fr-FR"/>
        </w:rPr>
        <w:t>L’évaluation à réaliser avant le départ sur la plateforme OLS est un prérequis à la mobilité. Elle se déroulera après la sélection de l’étudiant, avant la signature du contrat pédagogique ou du contrat de mobilité.</w:t>
      </w:r>
    </w:p>
    <w:p w:rsidR="00216C6D" w:rsidRDefault="00BA3568" w:rsidP="00BA3568">
      <w:pPr>
        <w:spacing w:before="120" w:after="120"/>
        <w:ind w:right="-284"/>
        <w:jc w:val="both"/>
        <w:rPr>
          <w:rFonts w:cstheme="minorHAnsi"/>
          <w:lang w:val="fr-FR"/>
        </w:rPr>
      </w:pPr>
      <w:r w:rsidRPr="00CA410E">
        <w:rPr>
          <w:rFonts w:cstheme="minorHAnsi"/>
          <w:lang w:val="fr-FR"/>
        </w:rPr>
        <w:t xml:space="preserve">Sur la base des résultats de l’évaluation linguistique en ligne, l’établissement d’envoi pourra attribuer une licence de cours OLS à l’étudiant qui souhaite améliorer ses compétences linguistiques. </w:t>
      </w:r>
    </w:p>
    <w:p w:rsidR="00216C6D" w:rsidRPr="00B05656" w:rsidRDefault="00216C6D" w:rsidP="00B05656">
      <w:pPr>
        <w:shd w:val="clear" w:color="auto" w:fill="FFFFFF"/>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right="-283"/>
        <w:jc w:val="both"/>
        <w:rPr>
          <w:rFonts w:cstheme="minorHAnsi"/>
          <w:lang w:val="fr-FR"/>
        </w:rPr>
      </w:pPr>
      <w:r w:rsidRPr="00B05656">
        <w:rPr>
          <w:rFonts w:cstheme="minorHAnsi"/>
          <w:lang w:val="fr-FR"/>
        </w:rPr>
        <w:t>Suite aux résultats de l’évaluation, les participants ayant un niveau B2 ou supérieur ont la possibilité de suivre un cours de langue OLS soit dans cette langue, soit dans la langue locale du pays, à condition qu'il soit disponible sur OLS. Il appartient à l'institution d'envoi d'indiquer ce choix dans l’OLS.</w:t>
      </w:r>
    </w:p>
    <w:p w:rsidR="00BA3568" w:rsidRPr="00CA410E" w:rsidRDefault="00BA3568" w:rsidP="00BA3568">
      <w:pPr>
        <w:spacing w:before="120" w:after="120"/>
        <w:ind w:right="-284"/>
        <w:jc w:val="both"/>
        <w:rPr>
          <w:rStyle w:val="Lienhypertexte"/>
          <w:rFonts w:cstheme="minorHAnsi"/>
          <w:color w:val="auto"/>
          <w:lang w:val="fr-FR"/>
        </w:rPr>
      </w:pPr>
      <w:r w:rsidRPr="00CA410E">
        <w:rPr>
          <w:rFonts w:cstheme="minorHAnsi"/>
          <w:lang w:val="fr-FR"/>
        </w:rPr>
        <w:t>Il existe d’autres outils pour les participants au cours linguistique en ligne (</w:t>
      </w:r>
      <w:r w:rsidR="00774B1D">
        <w:rPr>
          <w:rFonts w:cstheme="minorHAnsi"/>
          <w:lang w:val="fr-FR"/>
        </w:rPr>
        <w:t>Live coaching</w:t>
      </w:r>
      <w:r w:rsidRPr="00CA410E">
        <w:rPr>
          <w:rFonts w:cstheme="minorHAnsi"/>
          <w:lang w:val="fr-FR"/>
        </w:rPr>
        <w:t xml:space="preserve"> : MOOC, forum et sessions de tutorat) disponibles sur : </w:t>
      </w:r>
      <w:hyperlink r:id="rId9" w:history="1">
        <w:r w:rsidRPr="00CA410E">
          <w:rPr>
            <w:rStyle w:val="Lienhypertexte"/>
            <w:rFonts w:cstheme="minorHAnsi"/>
            <w:color w:val="auto"/>
            <w:lang w:val="fr-FR"/>
          </w:rPr>
          <w:t>http://erasmusplusols.eu</w:t>
        </w:r>
      </w:hyperlink>
      <w:r w:rsidRPr="00CA410E">
        <w:rPr>
          <w:rStyle w:val="Lienhypertexte"/>
          <w:rFonts w:cstheme="minorHAnsi"/>
          <w:color w:val="auto"/>
          <w:lang w:val="fr-FR"/>
        </w:rPr>
        <w:t xml:space="preserve"> </w:t>
      </w:r>
    </w:p>
    <w:p w:rsidR="005E1012" w:rsidRPr="00245523" w:rsidRDefault="005E1012" w:rsidP="005E1012">
      <w:pPr>
        <w:spacing w:before="120" w:after="120"/>
        <w:ind w:right="-284"/>
        <w:jc w:val="both"/>
        <w:rPr>
          <w:rStyle w:val="Lienhypertexte"/>
          <w:rFonts w:cstheme="minorHAnsi"/>
          <w:b/>
          <w:color w:val="auto"/>
          <w:lang w:val="fr-FR"/>
        </w:rPr>
      </w:pPr>
      <w:r w:rsidRPr="00245523">
        <w:rPr>
          <w:rFonts w:cstheme="minorHAnsi"/>
          <w:b/>
          <w:u w:val="single"/>
          <w:lang w:val="fr-FR"/>
        </w:rPr>
        <w:t xml:space="preserve">Signature du contrat </w:t>
      </w:r>
      <w:r w:rsidR="00F32AA7" w:rsidRPr="00245523">
        <w:rPr>
          <w:rFonts w:cstheme="minorHAnsi"/>
          <w:b/>
          <w:u w:val="single"/>
          <w:lang w:val="fr-FR"/>
        </w:rPr>
        <w:t>pédagogique</w:t>
      </w:r>
    </w:p>
    <w:p w:rsidR="005E1012" w:rsidRPr="00CA410E" w:rsidRDefault="005E1012" w:rsidP="005E1012">
      <w:pPr>
        <w:spacing w:before="120" w:after="120"/>
        <w:ind w:right="-284"/>
        <w:jc w:val="both"/>
        <w:rPr>
          <w:rFonts w:cstheme="minorHAnsi"/>
          <w:lang w:val="fr-FR"/>
        </w:rPr>
      </w:pPr>
      <w:r w:rsidRPr="00CA410E">
        <w:rPr>
          <w:rFonts w:cstheme="minorHAnsi"/>
          <w:lang w:val="fr-FR"/>
        </w:rPr>
        <w:t>Toutes les parties doivent signer le contrat pédagogique avant le début de la mobilité. Les signatures originales ne sont pas obligatoires, les signatures scannées ou les signatures électroniques peuvent être acceptées, en fonction de la législation nationale ou des règles institutionnelles.</w:t>
      </w:r>
    </w:p>
    <w:p w:rsidR="00D11317" w:rsidRDefault="00D11317">
      <w:pPr>
        <w:rPr>
          <w:rStyle w:val="Lienhypertexte"/>
          <w:rFonts w:cstheme="minorHAnsi"/>
          <w:color w:val="auto"/>
          <w:lang w:val="fr-FR"/>
        </w:rPr>
      </w:pPr>
      <w:r>
        <w:rPr>
          <w:rStyle w:val="Lienhypertexte"/>
          <w:rFonts w:cstheme="minorHAnsi"/>
          <w:color w:val="auto"/>
          <w:lang w:val="fr-FR"/>
        </w:rPr>
        <w:br w:type="page"/>
      </w:r>
    </w:p>
    <w:p w:rsidR="005E1012" w:rsidRPr="00CA410E" w:rsidRDefault="005E1012" w:rsidP="00BA3568">
      <w:pPr>
        <w:spacing w:before="120" w:after="120"/>
        <w:ind w:right="-284"/>
        <w:jc w:val="both"/>
        <w:rPr>
          <w:rStyle w:val="Lienhypertexte"/>
          <w:rFonts w:cstheme="minorHAnsi"/>
          <w:color w:val="auto"/>
          <w:lang w:val="fr-FR"/>
        </w:rPr>
      </w:pPr>
    </w:p>
    <w:p w:rsidR="00BA3568" w:rsidRPr="00CA410E" w:rsidRDefault="00BA3568" w:rsidP="002C20E3">
      <w:pPr>
        <w:shd w:val="clear" w:color="auto" w:fill="8DB3E2" w:themeFill="text2" w:themeFillTint="66"/>
        <w:spacing w:after="0"/>
        <w:ind w:right="-284"/>
        <w:jc w:val="center"/>
        <w:rPr>
          <w:rFonts w:cstheme="minorHAnsi"/>
          <w:b/>
          <w:lang w:val="fr-FR"/>
        </w:rPr>
      </w:pPr>
      <w:r w:rsidRPr="00CA410E">
        <w:rPr>
          <w:rFonts w:cstheme="minorHAnsi"/>
          <w:b/>
          <w:lang w:val="fr-FR"/>
        </w:rPr>
        <w:t>PENDANT LA MOBILITE</w:t>
      </w:r>
    </w:p>
    <w:p w:rsidR="00BA3568" w:rsidRPr="00CA410E" w:rsidRDefault="00BA3568" w:rsidP="00BA3568">
      <w:pPr>
        <w:spacing w:before="120" w:after="120"/>
        <w:ind w:right="-284"/>
        <w:rPr>
          <w:rFonts w:cstheme="minorHAnsi"/>
          <w:b/>
          <w:u w:val="single"/>
          <w:lang w:val="fr-FR"/>
        </w:rPr>
      </w:pPr>
      <w:r w:rsidRPr="00CA410E">
        <w:rPr>
          <w:rFonts w:cstheme="minorHAnsi"/>
          <w:b/>
          <w:u w:val="single"/>
          <w:lang w:val="fr-FR"/>
        </w:rPr>
        <w:t>Modifications exceptionnelles du programme d’études</w:t>
      </w:r>
    </w:p>
    <w:p w:rsidR="00BA3568" w:rsidRPr="00CA410E" w:rsidRDefault="00BA3568" w:rsidP="00BA3568">
      <w:pPr>
        <w:spacing w:before="120" w:after="120"/>
        <w:ind w:right="-284"/>
        <w:jc w:val="both"/>
        <w:rPr>
          <w:rFonts w:cstheme="minorHAnsi"/>
          <w:lang w:val="fr-FR"/>
        </w:rPr>
      </w:pPr>
      <w:r w:rsidRPr="00CA410E">
        <w:rPr>
          <w:rFonts w:cstheme="minorHAnsi"/>
          <w:lang w:val="fr-FR"/>
        </w:rPr>
        <w:t>Les modifications apportées au programme d’études doivent rester exceptionnelles puisque les trois parties ont</w:t>
      </w:r>
      <w:r w:rsidR="00F32AA7" w:rsidRPr="00CA410E">
        <w:rPr>
          <w:rFonts w:cstheme="minorHAnsi"/>
          <w:lang w:val="fr-FR"/>
        </w:rPr>
        <w:t xml:space="preserve"> déjà</w:t>
      </w:r>
      <w:r w:rsidRPr="00CA410E">
        <w:rPr>
          <w:rFonts w:cstheme="minorHAnsi"/>
          <w:lang w:val="fr-FR"/>
        </w:rPr>
        <w:t xml:space="preserve"> accepté l’ensemble des composantes pédagogiques qui seront suivies en mobilité, sur la base du catalogue de cours que l’établissement d’accueil s’est engagé à publier avant les périodes de mobilité, et à mettre à jour régulièrement.</w:t>
      </w:r>
    </w:p>
    <w:p w:rsidR="00BA3568" w:rsidRPr="00CA410E" w:rsidRDefault="00BA3568" w:rsidP="00BA3568">
      <w:pPr>
        <w:spacing w:before="120" w:after="120"/>
        <w:ind w:right="-284"/>
        <w:jc w:val="both"/>
        <w:rPr>
          <w:rFonts w:cstheme="minorHAnsi"/>
          <w:lang w:val="fr-FR"/>
        </w:rPr>
      </w:pPr>
      <w:r w:rsidRPr="00CA410E">
        <w:rPr>
          <w:rFonts w:cstheme="minorHAnsi"/>
          <w:lang w:val="fr-FR"/>
        </w:rPr>
        <w:t xml:space="preserve">Chacune des parties peut demander des modifications au programme dans un délai de cinq semaines </w:t>
      </w:r>
      <w:r w:rsidR="00F32AA7" w:rsidRPr="00CA410E">
        <w:rPr>
          <w:rFonts w:cstheme="minorHAnsi"/>
          <w:lang w:val="fr-FR"/>
        </w:rPr>
        <w:t>à compter du</w:t>
      </w:r>
      <w:r w:rsidRPr="00CA410E">
        <w:rPr>
          <w:rFonts w:cstheme="minorHAnsi"/>
          <w:lang w:val="fr-FR"/>
        </w:rPr>
        <w:t xml:space="preserve"> début de chaque semestre. Ces modifications devront être acceptées par toutes les parties, le plus rapidement possible, dans la limite de 2 semaines à compter de la demande.</w:t>
      </w:r>
    </w:p>
    <w:p w:rsidR="00BA3568" w:rsidRPr="00CA410E" w:rsidRDefault="00BA3568" w:rsidP="00BA3568">
      <w:pPr>
        <w:spacing w:before="120" w:after="120"/>
        <w:ind w:right="-284"/>
        <w:jc w:val="both"/>
        <w:rPr>
          <w:rFonts w:cstheme="minorHAnsi"/>
          <w:lang w:val="fr-FR"/>
        </w:rPr>
      </w:pPr>
      <w:r w:rsidRPr="00CA410E">
        <w:rPr>
          <w:rFonts w:cstheme="minorHAnsi"/>
          <w:lang w:val="fr-FR"/>
        </w:rPr>
        <w:t>Dans le cas où les changements concernent une prolongation de la durée de la mobilité d’études, la demande devra être faite par l’ét</w:t>
      </w:r>
      <w:r w:rsidR="00F32AA7" w:rsidRPr="00CA410E">
        <w:rPr>
          <w:rFonts w:cstheme="minorHAnsi"/>
          <w:lang w:val="fr-FR"/>
        </w:rPr>
        <w:t xml:space="preserve">udiant au minimum un mois avant la </w:t>
      </w:r>
      <w:r w:rsidRPr="00CA410E">
        <w:rPr>
          <w:rFonts w:cstheme="minorHAnsi"/>
          <w:lang w:val="fr-FR"/>
        </w:rPr>
        <w:t>date de fin de mobilité initialement prévue.</w:t>
      </w:r>
    </w:p>
    <w:p w:rsidR="00BA3568" w:rsidRPr="00CA410E" w:rsidRDefault="00BA3568" w:rsidP="00BA3568">
      <w:pPr>
        <w:spacing w:before="120" w:after="120"/>
        <w:ind w:right="-284"/>
        <w:jc w:val="both"/>
        <w:rPr>
          <w:rFonts w:cstheme="minorHAnsi"/>
          <w:lang w:val="fr-FR"/>
        </w:rPr>
      </w:pPr>
      <w:r w:rsidRPr="00CA410E">
        <w:rPr>
          <w:rFonts w:cstheme="minorHAnsi"/>
          <w:lang w:val="fr-FR"/>
        </w:rPr>
        <w:t>Toutes les modifications devront être indiquées dans les tableaux A2 et B2, les tableaux A e</w:t>
      </w:r>
      <w:r w:rsidR="00F32AA7" w:rsidRPr="00CA410E">
        <w:rPr>
          <w:rFonts w:cstheme="minorHAnsi"/>
          <w:lang w:val="fr-FR"/>
        </w:rPr>
        <w:t>t</w:t>
      </w:r>
      <w:r w:rsidRPr="00CA410E">
        <w:rPr>
          <w:rFonts w:cstheme="minorHAnsi"/>
          <w:lang w:val="fr-FR"/>
        </w:rPr>
        <w:t xml:space="preserve"> B ne devant pas être modifiés. Tous les tableaux (A, B, A2 et B2) devront </w:t>
      </w:r>
      <w:r w:rsidR="0023569B">
        <w:rPr>
          <w:rFonts w:cstheme="minorHAnsi"/>
          <w:lang w:val="fr-FR"/>
        </w:rPr>
        <w:t>figurer ensemble</w:t>
      </w:r>
      <w:r w:rsidRPr="00CA410E">
        <w:rPr>
          <w:rFonts w:cstheme="minorHAnsi"/>
          <w:lang w:val="fr-FR"/>
        </w:rPr>
        <w:t xml:space="preserve"> dans </w:t>
      </w:r>
      <w:r w:rsidR="0023569B">
        <w:rPr>
          <w:rFonts w:cstheme="minorHAnsi"/>
          <w:lang w:val="fr-FR"/>
        </w:rPr>
        <w:t xml:space="preserve">tous </w:t>
      </w:r>
      <w:r w:rsidRPr="00CA410E">
        <w:rPr>
          <w:rFonts w:cstheme="minorHAnsi"/>
          <w:lang w:val="fr-FR"/>
        </w:rPr>
        <w:t xml:space="preserve">les </w:t>
      </w:r>
      <w:r w:rsidR="0023569B">
        <w:rPr>
          <w:rFonts w:cstheme="minorHAnsi"/>
          <w:lang w:val="fr-FR"/>
        </w:rPr>
        <w:t>échanges</w:t>
      </w:r>
      <w:r w:rsidRPr="00CA410E">
        <w:rPr>
          <w:rFonts w:cstheme="minorHAnsi"/>
          <w:lang w:val="fr-FR"/>
        </w:rPr>
        <w:t xml:space="preserve">. Les modifications du programme d’études devront être indiquées dans le tableau A2. Merci de vous référer à la note de fin de </w:t>
      </w:r>
      <w:r w:rsidR="00614333">
        <w:rPr>
          <w:rFonts w:cstheme="minorHAnsi"/>
          <w:lang w:val="fr-FR"/>
        </w:rPr>
        <w:t>document</w:t>
      </w:r>
      <w:r w:rsidR="00F32AA7" w:rsidRPr="00CA410E">
        <w:rPr>
          <w:rFonts w:cstheme="minorHAnsi"/>
          <w:lang w:val="fr-FR"/>
        </w:rPr>
        <w:t> « </w:t>
      </w:r>
      <w:r w:rsidR="00925D6F" w:rsidRPr="00CA410E">
        <w:rPr>
          <w:rStyle w:val="Appeldenotedefin"/>
          <w:rFonts w:cstheme="minorHAnsi"/>
          <w:lang w:val="fr-FR"/>
        </w:rPr>
        <w:endnoteReference w:id="2"/>
      </w:r>
      <w:r w:rsidR="00F32AA7" w:rsidRPr="00CA410E">
        <w:rPr>
          <w:rFonts w:cstheme="minorHAnsi"/>
          <w:lang w:val="fr-FR"/>
        </w:rPr>
        <w:t> »</w:t>
      </w:r>
      <w:r w:rsidRPr="00CA410E">
        <w:rPr>
          <w:rFonts w:cstheme="minorHAnsi"/>
          <w:lang w:val="fr-FR"/>
        </w:rPr>
        <w:t xml:space="preserve"> pour indiquer les motifs des modifications.</w:t>
      </w:r>
    </w:p>
    <w:p w:rsidR="00BA3568" w:rsidRPr="00CA410E" w:rsidRDefault="00BA3568" w:rsidP="00BA3568">
      <w:pPr>
        <w:spacing w:before="120" w:after="120"/>
        <w:ind w:right="-284"/>
        <w:rPr>
          <w:rFonts w:cstheme="minorHAnsi"/>
          <w:lang w:val="en-GB"/>
        </w:rPr>
      </w:pPr>
      <w:r w:rsidRPr="00CA410E">
        <w:rPr>
          <w:rFonts w:cstheme="minorHAnsi"/>
          <w:lang w:val="en-GB"/>
        </w:rPr>
        <w:t>Par exemple :</w:t>
      </w:r>
    </w:p>
    <w:tbl>
      <w:tblPr>
        <w:tblW w:w="11090" w:type="dxa"/>
        <w:tblInd w:w="-776" w:type="dxa"/>
        <w:tblLayout w:type="fixed"/>
        <w:tblLook w:val="04A0" w:firstRow="1" w:lastRow="0" w:firstColumn="1" w:lastColumn="0" w:noHBand="0" w:noVBand="1"/>
      </w:tblPr>
      <w:tblGrid>
        <w:gridCol w:w="884"/>
        <w:gridCol w:w="1266"/>
        <w:gridCol w:w="2845"/>
        <w:gridCol w:w="992"/>
        <w:gridCol w:w="993"/>
        <w:gridCol w:w="2096"/>
        <w:gridCol w:w="2014"/>
      </w:tblGrid>
      <w:tr w:rsidR="00CA410E" w:rsidRPr="00CA410E" w:rsidTr="00B05656">
        <w:trPr>
          <w:trHeight w:val="79"/>
        </w:trPr>
        <w:tc>
          <w:tcPr>
            <w:tcW w:w="884" w:type="dxa"/>
            <w:tcBorders>
              <w:top w:val="double" w:sz="6" w:space="0" w:color="000000"/>
              <w:left w:val="double" w:sz="6" w:space="0" w:color="auto"/>
              <w:bottom w:val="nil"/>
              <w:right w:val="nil"/>
            </w:tcBorders>
            <w:shd w:val="clear" w:color="auto" w:fill="auto"/>
            <w:noWrap/>
            <w:vAlign w:val="bottom"/>
            <w:hideMark/>
          </w:tcPr>
          <w:p w:rsidR="00BA3568" w:rsidRPr="00CA410E" w:rsidRDefault="00BA3568" w:rsidP="00085591">
            <w:pPr>
              <w:spacing w:after="0" w:line="240" w:lineRule="auto"/>
              <w:ind w:right="-284"/>
              <w:rPr>
                <w:rFonts w:eastAsia="Times New Roman" w:cstheme="minorHAnsi"/>
                <w:sz w:val="16"/>
                <w:szCs w:val="16"/>
                <w:lang w:val="en-GB" w:eastAsia="en-GB"/>
              </w:rPr>
            </w:pPr>
            <w:r w:rsidRPr="00CA410E">
              <w:rPr>
                <w:rFonts w:eastAsia="Times New Roman" w:cstheme="minorHAnsi"/>
                <w:sz w:val="16"/>
                <w:szCs w:val="16"/>
                <w:lang w:val="en-GB" w:eastAsia="en-GB"/>
              </w:rPr>
              <w:t> </w:t>
            </w:r>
          </w:p>
        </w:tc>
        <w:tc>
          <w:tcPr>
            <w:tcW w:w="10206" w:type="dxa"/>
            <w:gridSpan w:val="6"/>
            <w:tcBorders>
              <w:top w:val="double" w:sz="6" w:space="0" w:color="000000"/>
              <w:left w:val="nil"/>
              <w:bottom w:val="single" w:sz="8" w:space="0" w:color="auto"/>
              <w:right w:val="double" w:sz="6" w:space="0" w:color="000000"/>
            </w:tcBorders>
            <w:shd w:val="clear" w:color="auto" w:fill="auto"/>
            <w:vAlign w:val="center"/>
            <w:hideMark/>
          </w:tcPr>
          <w:p w:rsidR="00BA3568" w:rsidRPr="00CA410E" w:rsidRDefault="00BA3568" w:rsidP="00085591">
            <w:pPr>
              <w:spacing w:after="0" w:line="240" w:lineRule="auto"/>
              <w:ind w:right="-284"/>
              <w:jc w:val="center"/>
              <w:rPr>
                <w:rFonts w:eastAsia="Times New Roman" w:cstheme="minorHAnsi"/>
                <w:b/>
                <w:sz w:val="16"/>
                <w:szCs w:val="16"/>
                <w:lang w:val="fr-FR" w:eastAsia="en-GB"/>
              </w:rPr>
            </w:pPr>
            <w:r w:rsidRPr="00CA410E">
              <w:rPr>
                <w:rFonts w:eastAsia="Times New Roman" w:cstheme="minorHAnsi"/>
                <w:b/>
                <w:sz w:val="16"/>
                <w:szCs w:val="16"/>
                <w:lang w:val="fr-FR" w:eastAsia="en-GB"/>
              </w:rPr>
              <w:t>Modifications exceptionnelles</w:t>
            </w:r>
            <w:r w:rsidR="001D7957">
              <w:rPr>
                <w:rFonts w:eastAsia="Times New Roman" w:cstheme="minorHAnsi"/>
                <w:b/>
                <w:sz w:val="16"/>
                <w:szCs w:val="16"/>
                <w:lang w:val="fr-FR" w:eastAsia="en-GB"/>
              </w:rPr>
              <w:t xml:space="preserve"> apportées</w:t>
            </w:r>
            <w:r w:rsidRPr="00CA410E">
              <w:rPr>
                <w:rFonts w:eastAsia="Times New Roman" w:cstheme="minorHAnsi"/>
                <w:b/>
                <w:sz w:val="16"/>
                <w:szCs w:val="16"/>
                <w:lang w:val="fr-FR" w:eastAsia="en-GB"/>
              </w:rPr>
              <w:t xml:space="preserve"> au tableau A</w:t>
            </w:r>
          </w:p>
          <w:p w:rsidR="00BA3568" w:rsidRPr="00CA410E" w:rsidRDefault="001D7957" w:rsidP="00085591">
            <w:pPr>
              <w:spacing w:after="0" w:line="240" w:lineRule="auto"/>
              <w:ind w:right="-284"/>
              <w:jc w:val="center"/>
              <w:rPr>
                <w:rFonts w:eastAsia="Times New Roman" w:cstheme="minorHAnsi"/>
                <w:sz w:val="16"/>
                <w:szCs w:val="16"/>
                <w:lang w:val="fr-FR" w:eastAsia="en-GB"/>
              </w:rPr>
            </w:pPr>
            <w:r w:rsidRPr="001D7957">
              <w:rPr>
                <w:rFonts w:ascii="Calibri" w:eastAsia="Times New Roman" w:hAnsi="Calibri" w:cs="Times New Roman"/>
                <w:sz w:val="14"/>
                <w:szCs w:val="16"/>
                <w:lang w:val="fr-FR" w:eastAsia="en-GB"/>
              </w:rPr>
              <w:t>(à approuver par mail ou à faire signer par l’étudiant et les personnes responsables dans les établissements d’envoi et d’accueil)</w:t>
            </w:r>
          </w:p>
        </w:tc>
      </w:tr>
      <w:tr w:rsidR="00CA410E" w:rsidRPr="00CA410E" w:rsidTr="00B05656">
        <w:trPr>
          <w:trHeight w:val="677"/>
        </w:trPr>
        <w:tc>
          <w:tcPr>
            <w:tcW w:w="884" w:type="dxa"/>
            <w:tcBorders>
              <w:top w:val="nil"/>
              <w:left w:val="double" w:sz="6" w:space="0" w:color="auto"/>
              <w:bottom w:val="nil"/>
              <w:right w:val="single" w:sz="8" w:space="0" w:color="auto"/>
            </w:tcBorders>
            <w:shd w:val="clear" w:color="auto" w:fill="auto"/>
            <w:vAlign w:val="center"/>
            <w:hideMark/>
          </w:tcPr>
          <w:p w:rsidR="00BA3568" w:rsidRPr="00CA410E" w:rsidRDefault="00BA3568" w:rsidP="00085591">
            <w:pPr>
              <w:spacing w:after="0" w:line="240" w:lineRule="auto"/>
              <w:ind w:right="-284"/>
              <w:rPr>
                <w:rFonts w:eastAsia="Times New Roman" w:cstheme="minorHAnsi"/>
                <w:b/>
                <w:bCs/>
                <w:sz w:val="16"/>
                <w:szCs w:val="16"/>
                <w:lang w:val="fr-FR" w:eastAsia="en-GB"/>
              </w:rPr>
            </w:pPr>
            <w:r w:rsidRPr="00CA410E">
              <w:rPr>
                <w:rFonts w:eastAsia="Times New Roman" w:cstheme="minorHAnsi"/>
                <w:b/>
                <w:bCs/>
                <w:sz w:val="16"/>
                <w:szCs w:val="16"/>
                <w:lang w:val="fr-FR" w:eastAsia="en-GB"/>
              </w:rPr>
              <w:t>Tableau A2</w:t>
            </w:r>
          </w:p>
          <w:p w:rsidR="00BA3568" w:rsidRPr="00CA410E" w:rsidRDefault="00BA3568" w:rsidP="00085591">
            <w:pPr>
              <w:spacing w:after="0" w:line="240" w:lineRule="auto"/>
              <w:ind w:right="-284"/>
              <w:rPr>
                <w:rFonts w:eastAsia="Times New Roman" w:cstheme="minorHAnsi"/>
                <w:b/>
                <w:bCs/>
                <w:sz w:val="16"/>
                <w:szCs w:val="16"/>
                <w:lang w:val="fr-FR" w:eastAsia="en-GB"/>
              </w:rPr>
            </w:pPr>
            <w:r w:rsidRPr="00CA410E">
              <w:rPr>
                <w:rFonts w:eastAsia="Times New Roman" w:cstheme="minorHAnsi"/>
                <w:b/>
                <w:bCs/>
                <w:sz w:val="16"/>
                <w:szCs w:val="16"/>
                <w:lang w:val="fr-FR" w:eastAsia="en-GB"/>
              </w:rPr>
              <w:t>Pendant la mobilité</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BA3568" w:rsidRPr="00CA410E" w:rsidRDefault="001D7957" w:rsidP="00085591">
            <w:pPr>
              <w:spacing w:after="0" w:line="240" w:lineRule="auto"/>
              <w:ind w:right="-284"/>
              <w:rPr>
                <w:rFonts w:eastAsia="Times New Roman" w:cstheme="minorHAnsi"/>
                <w:b/>
                <w:bCs/>
                <w:sz w:val="16"/>
                <w:szCs w:val="16"/>
                <w:lang w:val="fr-FR" w:eastAsia="en-GB"/>
              </w:rPr>
            </w:pPr>
            <w:r>
              <w:rPr>
                <w:rFonts w:eastAsia="Times New Roman" w:cstheme="minorHAnsi"/>
                <w:b/>
                <w:bCs/>
                <w:sz w:val="16"/>
                <w:szCs w:val="16"/>
                <w:lang w:val="fr-FR" w:eastAsia="en-GB"/>
              </w:rPr>
              <w:t>Référence</w:t>
            </w:r>
            <w:r w:rsidR="00BA3568" w:rsidRPr="00CA410E">
              <w:rPr>
                <w:rFonts w:eastAsia="Times New Roman" w:cstheme="minorHAnsi"/>
                <w:b/>
                <w:bCs/>
                <w:sz w:val="16"/>
                <w:szCs w:val="16"/>
                <w:lang w:val="fr-FR" w:eastAsia="en-GB"/>
              </w:rPr>
              <w:t xml:space="preserve"> de la composante pédagogique</w:t>
            </w:r>
          </w:p>
          <w:p w:rsidR="00BA3568" w:rsidRPr="00CA410E" w:rsidRDefault="00BA3568" w:rsidP="00085591">
            <w:pPr>
              <w:spacing w:after="0" w:line="240" w:lineRule="auto"/>
              <w:ind w:right="-284"/>
              <w:rPr>
                <w:rFonts w:eastAsia="Times New Roman" w:cstheme="minorHAnsi"/>
                <w:b/>
                <w:bCs/>
                <w:sz w:val="16"/>
                <w:szCs w:val="16"/>
                <w:lang w:val="fr-FR" w:eastAsia="en-GB"/>
              </w:rPr>
            </w:pPr>
            <w:r w:rsidRPr="00CA410E">
              <w:rPr>
                <w:rFonts w:eastAsia="Times New Roman" w:cstheme="minorHAnsi"/>
                <w:b/>
                <w:bCs/>
                <w:sz w:val="16"/>
                <w:szCs w:val="16"/>
                <w:lang w:val="fr-FR" w:eastAsia="en-GB"/>
              </w:rPr>
              <w:t>(si existant</w:t>
            </w:r>
            <w:r w:rsidR="001D7957">
              <w:rPr>
                <w:rFonts w:eastAsia="Times New Roman" w:cstheme="minorHAnsi"/>
                <w:b/>
                <w:bCs/>
                <w:sz w:val="16"/>
                <w:szCs w:val="16"/>
                <w:lang w:val="fr-FR" w:eastAsia="en-GB"/>
              </w:rPr>
              <w:t>e</w:t>
            </w:r>
            <w:r w:rsidRPr="00CA410E">
              <w:rPr>
                <w:rFonts w:eastAsia="Times New Roman" w:cstheme="minorHAnsi"/>
                <w:b/>
                <w:bCs/>
                <w:sz w:val="16"/>
                <w:szCs w:val="16"/>
                <w:lang w:val="fr-FR" w:eastAsia="en-GB"/>
              </w:rPr>
              <w:t>)</w:t>
            </w:r>
          </w:p>
        </w:tc>
        <w:tc>
          <w:tcPr>
            <w:tcW w:w="2845" w:type="dxa"/>
            <w:tcBorders>
              <w:top w:val="single" w:sz="8" w:space="0" w:color="auto"/>
              <w:left w:val="nil"/>
              <w:bottom w:val="single" w:sz="8" w:space="0" w:color="auto"/>
              <w:right w:val="single" w:sz="8" w:space="0" w:color="auto"/>
            </w:tcBorders>
            <w:shd w:val="clear" w:color="auto" w:fill="auto"/>
            <w:vAlign w:val="center"/>
            <w:hideMark/>
          </w:tcPr>
          <w:p w:rsidR="00BA3568" w:rsidRPr="00CA410E" w:rsidRDefault="00BA3568" w:rsidP="00085591">
            <w:pPr>
              <w:spacing w:after="0" w:line="240" w:lineRule="auto"/>
              <w:ind w:right="-284"/>
              <w:rPr>
                <w:rFonts w:eastAsia="Times New Roman" w:cstheme="minorHAnsi"/>
                <w:b/>
                <w:bCs/>
                <w:sz w:val="16"/>
                <w:szCs w:val="16"/>
                <w:lang w:val="fr-FR" w:eastAsia="en-GB"/>
              </w:rPr>
            </w:pPr>
            <w:r w:rsidRPr="00CA410E">
              <w:rPr>
                <w:rFonts w:eastAsia="Times New Roman" w:cstheme="minorHAnsi"/>
                <w:b/>
                <w:bCs/>
                <w:sz w:val="16"/>
                <w:szCs w:val="16"/>
                <w:lang w:val="fr-FR" w:eastAsia="en-GB"/>
              </w:rPr>
              <w:t xml:space="preserve">Intitulé dans l’établissement d’accueil </w:t>
            </w:r>
          </w:p>
          <w:p w:rsidR="00BA3568" w:rsidRPr="00CA410E" w:rsidRDefault="00BA3568" w:rsidP="00085591">
            <w:pPr>
              <w:spacing w:after="0" w:line="240" w:lineRule="auto"/>
              <w:ind w:right="-284"/>
              <w:rPr>
                <w:rFonts w:eastAsia="Times New Roman" w:cstheme="minorHAnsi"/>
                <w:b/>
                <w:bCs/>
                <w:sz w:val="16"/>
                <w:szCs w:val="16"/>
                <w:lang w:val="fr-FR" w:eastAsia="en-GB"/>
              </w:rPr>
            </w:pPr>
            <w:r w:rsidRPr="00CA410E">
              <w:rPr>
                <w:rFonts w:eastAsia="Times New Roman" w:cstheme="minorHAnsi"/>
                <w:bCs/>
                <w:sz w:val="16"/>
                <w:szCs w:val="16"/>
                <w:lang w:val="fr-FR" w:eastAsia="en-GB"/>
              </w:rPr>
              <w:t xml:space="preserve">(tel qu’indiqué dans le catalogue de cours)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BA3568" w:rsidRPr="00245523" w:rsidRDefault="00BA3568" w:rsidP="00085591">
            <w:pPr>
              <w:spacing w:after="0" w:line="240" w:lineRule="auto"/>
              <w:ind w:right="-284"/>
              <w:rPr>
                <w:rFonts w:eastAsia="Times New Roman" w:cstheme="minorHAnsi"/>
                <w:b/>
                <w:bCs/>
                <w:sz w:val="16"/>
                <w:szCs w:val="16"/>
                <w:lang w:val="fr-FR" w:eastAsia="en-GB"/>
              </w:rPr>
            </w:pPr>
            <w:r w:rsidRPr="00245523">
              <w:rPr>
                <w:rFonts w:eastAsia="Times New Roman" w:cstheme="minorHAnsi"/>
                <w:b/>
                <w:bCs/>
                <w:sz w:val="16"/>
                <w:szCs w:val="16"/>
                <w:lang w:val="fr-FR" w:eastAsia="en-GB"/>
              </w:rPr>
              <w:t>Composante supprimée</w:t>
            </w:r>
          </w:p>
          <w:p w:rsidR="001D7957" w:rsidRPr="00245523" w:rsidRDefault="001D7957" w:rsidP="00085591">
            <w:pPr>
              <w:spacing w:after="0" w:line="240" w:lineRule="auto"/>
              <w:ind w:right="-284"/>
              <w:rPr>
                <w:rFonts w:eastAsia="Times New Roman" w:cstheme="minorHAnsi"/>
                <w:b/>
                <w:bCs/>
                <w:sz w:val="16"/>
                <w:szCs w:val="16"/>
                <w:lang w:val="fr-FR" w:eastAsia="en-GB"/>
              </w:rPr>
            </w:pPr>
            <w:r w:rsidRPr="001D7957">
              <w:rPr>
                <w:rFonts w:ascii="Calibri" w:eastAsia="Times New Roman" w:hAnsi="Calibri" w:cs="Times New Roman"/>
                <w:bCs/>
                <w:sz w:val="16"/>
                <w:szCs w:val="16"/>
                <w:lang w:val="fr-FR" w:eastAsia="en-GB"/>
              </w:rPr>
              <w:t>[cochez le cas échéant]</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BA3568" w:rsidRPr="00245523" w:rsidRDefault="00BA3568" w:rsidP="00085591">
            <w:pPr>
              <w:spacing w:after="0" w:line="240" w:lineRule="auto"/>
              <w:ind w:right="-284"/>
              <w:rPr>
                <w:rFonts w:eastAsia="Times New Roman" w:cstheme="minorHAnsi"/>
                <w:b/>
                <w:bCs/>
                <w:sz w:val="16"/>
                <w:szCs w:val="16"/>
                <w:lang w:val="fr-FR" w:eastAsia="en-GB"/>
              </w:rPr>
            </w:pPr>
            <w:r w:rsidRPr="00245523">
              <w:rPr>
                <w:rFonts w:eastAsia="Times New Roman" w:cstheme="minorHAnsi"/>
                <w:b/>
                <w:bCs/>
                <w:sz w:val="16"/>
                <w:szCs w:val="16"/>
                <w:lang w:val="fr-FR" w:eastAsia="en-GB"/>
              </w:rPr>
              <w:t>Composante ajoutée</w:t>
            </w:r>
          </w:p>
          <w:p w:rsidR="001D7957" w:rsidRPr="00245523" w:rsidRDefault="001D7957" w:rsidP="00085591">
            <w:pPr>
              <w:spacing w:after="0" w:line="240" w:lineRule="auto"/>
              <w:ind w:right="-284"/>
              <w:rPr>
                <w:rFonts w:eastAsia="Times New Roman" w:cstheme="minorHAnsi"/>
                <w:b/>
                <w:bCs/>
                <w:sz w:val="16"/>
                <w:szCs w:val="16"/>
                <w:lang w:val="fr-FR" w:eastAsia="en-GB"/>
              </w:rPr>
            </w:pPr>
            <w:r w:rsidRPr="001D7957">
              <w:rPr>
                <w:rFonts w:ascii="Calibri" w:eastAsia="Times New Roman" w:hAnsi="Calibri" w:cs="Times New Roman"/>
                <w:bCs/>
                <w:sz w:val="16"/>
                <w:szCs w:val="16"/>
                <w:lang w:val="fr-FR" w:eastAsia="en-GB"/>
              </w:rPr>
              <w:t>[cochez le cas échéant]</w:t>
            </w:r>
          </w:p>
        </w:tc>
        <w:tc>
          <w:tcPr>
            <w:tcW w:w="2096" w:type="dxa"/>
            <w:tcBorders>
              <w:top w:val="single" w:sz="8" w:space="0" w:color="auto"/>
              <w:left w:val="nil"/>
              <w:bottom w:val="single" w:sz="8" w:space="0" w:color="auto"/>
              <w:right w:val="single" w:sz="8" w:space="0" w:color="auto"/>
            </w:tcBorders>
            <w:shd w:val="clear" w:color="auto" w:fill="auto"/>
            <w:vAlign w:val="center"/>
            <w:hideMark/>
          </w:tcPr>
          <w:p w:rsidR="00BA3568" w:rsidRPr="00CA410E" w:rsidRDefault="001D7957" w:rsidP="00085591">
            <w:pPr>
              <w:spacing w:after="0" w:line="240" w:lineRule="auto"/>
              <w:ind w:right="-284"/>
              <w:jc w:val="center"/>
              <w:rPr>
                <w:rFonts w:eastAsia="Times New Roman" w:cstheme="minorHAnsi"/>
                <w:b/>
                <w:bCs/>
                <w:sz w:val="16"/>
                <w:szCs w:val="16"/>
                <w:lang w:val="en-GB" w:eastAsia="en-GB"/>
              </w:rPr>
            </w:pPr>
            <w:r>
              <w:rPr>
                <w:rFonts w:eastAsia="Times New Roman" w:cstheme="minorHAnsi"/>
                <w:b/>
                <w:bCs/>
                <w:sz w:val="16"/>
                <w:szCs w:val="16"/>
                <w:lang w:val="en-GB" w:eastAsia="en-GB"/>
              </w:rPr>
              <w:t>Raison</w:t>
            </w:r>
            <w:r w:rsidR="00BA3568" w:rsidRPr="00CA410E">
              <w:rPr>
                <w:rFonts w:eastAsia="Times New Roman" w:cstheme="minorHAnsi"/>
                <w:b/>
                <w:bCs/>
                <w:sz w:val="16"/>
                <w:szCs w:val="16"/>
                <w:lang w:val="en-GB" w:eastAsia="en-GB"/>
              </w:rPr>
              <w:t xml:space="preserve"> du changement</w:t>
            </w:r>
          </w:p>
        </w:tc>
        <w:tc>
          <w:tcPr>
            <w:tcW w:w="2014" w:type="dxa"/>
            <w:tcBorders>
              <w:top w:val="single" w:sz="8" w:space="0" w:color="auto"/>
              <w:left w:val="nil"/>
              <w:bottom w:val="single" w:sz="8" w:space="0" w:color="auto"/>
              <w:right w:val="double" w:sz="6" w:space="0" w:color="000000"/>
            </w:tcBorders>
            <w:shd w:val="clear" w:color="auto" w:fill="auto"/>
            <w:vAlign w:val="center"/>
            <w:hideMark/>
          </w:tcPr>
          <w:p w:rsidR="00BA3568" w:rsidRPr="00CA410E" w:rsidRDefault="00BA3568" w:rsidP="00085591">
            <w:pPr>
              <w:spacing w:after="0" w:line="240" w:lineRule="auto"/>
              <w:ind w:right="-284"/>
              <w:rPr>
                <w:rFonts w:eastAsia="Times New Roman" w:cstheme="minorHAnsi"/>
                <w:b/>
                <w:bCs/>
                <w:sz w:val="16"/>
                <w:szCs w:val="16"/>
                <w:lang w:val="fr-FR" w:eastAsia="en-GB"/>
              </w:rPr>
            </w:pPr>
            <w:r w:rsidRPr="00CA410E">
              <w:rPr>
                <w:rFonts w:eastAsia="Times New Roman" w:cstheme="minorHAnsi"/>
                <w:b/>
                <w:bCs/>
                <w:sz w:val="16"/>
                <w:szCs w:val="16"/>
                <w:lang w:val="fr-FR" w:eastAsia="en-GB"/>
              </w:rPr>
              <w:t>Nombre de crédits ECTS (ou équivalent)</w:t>
            </w:r>
          </w:p>
        </w:tc>
      </w:tr>
      <w:tr w:rsidR="00CA410E" w:rsidRPr="00CA410E" w:rsidTr="00B05656">
        <w:trPr>
          <w:trHeight w:val="108"/>
        </w:trPr>
        <w:tc>
          <w:tcPr>
            <w:tcW w:w="884" w:type="dxa"/>
            <w:tcBorders>
              <w:top w:val="nil"/>
              <w:left w:val="double" w:sz="6" w:space="0" w:color="auto"/>
              <w:bottom w:val="nil"/>
              <w:right w:val="single" w:sz="8" w:space="0" w:color="auto"/>
            </w:tcBorders>
            <w:shd w:val="clear" w:color="auto" w:fill="auto"/>
            <w:noWrap/>
            <w:vAlign w:val="bottom"/>
            <w:hideMark/>
          </w:tcPr>
          <w:p w:rsidR="00BA3568" w:rsidRPr="00CA410E" w:rsidRDefault="00BA3568" w:rsidP="00085591">
            <w:pPr>
              <w:spacing w:after="0" w:line="240" w:lineRule="auto"/>
              <w:ind w:right="-284"/>
              <w:rPr>
                <w:rFonts w:eastAsia="Times New Roman" w:cstheme="minorHAnsi"/>
                <w:sz w:val="16"/>
                <w:szCs w:val="16"/>
                <w:lang w:val="fr-FR" w:eastAsia="en-GB"/>
              </w:rPr>
            </w:pPr>
            <w:r w:rsidRPr="00CA410E">
              <w:rPr>
                <w:rFonts w:eastAsia="Times New Roman" w:cstheme="minorHAnsi"/>
                <w:sz w:val="16"/>
                <w:szCs w:val="16"/>
                <w:lang w:val="fr-FR" w:eastAsia="en-GB"/>
              </w:rPr>
              <w:t> </w:t>
            </w:r>
          </w:p>
        </w:tc>
        <w:tc>
          <w:tcPr>
            <w:tcW w:w="1266" w:type="dxa"/>
            <w:tcBorders>
              <w:top w:val="nil"/>
              <w:left w:val="nil"/>
              <w:bottom w:val="nil"/>
              <w:right w:val="single" w:sz="8" w:space="0" w:color="auto"/>
            </w:tcBorders>
            <w:shd w:val="clear" w:color="auto" w:fill="auto"/>
            <w:vAlign w:val="center"/>
            <w:hideMark/>
          </w:tcPr>
          <w:p w:rsidR="00BA3568" w:rsidRPr="00CA410E" w:rsidRDefault="00BA3568" w:rsidP="00085591">
            <w:pPr>
              <w:spacing w:after="0" w:line="240" w:lineRule="auto"/>
              <w:ind w:right="-284"/>
              <w:rPr>
                <w:rFonts w:eastAsia="Times New Roman" w:cstheme="minorHAnsi"/>
                <w:sz w:val="16"/>
                <w:szCs w:val="16"/>
                <w:lang w:val="fr-FR" w:eastAsia="en-GB"/>
              </w:rPr>
            </w:pPr>
            <w:r w:rsidRPr="00CA410E">
              <w:rPr>
                <w:rFonts w:eastAsia="Times New Roman" w:cstheme="minorHAnsi"/>
                <w:sz w:val="16"/>
                <w:szCs w:val="16"/>
                <w:lang w:val="fr-FR" w:eastAsia="en-GB"/>
              </w:rPr>
              <w:t> </w:t>
            </w:r>
          </w:p>
        </w:tc>
        <w:tc>
          <w:tcPr>
            <w:tcW w:w="2845" w:type="dxa"/>
            <w:tcBorders>
              <w:top w:val="nil"/>
              <w:left w:val="nil"/>
              <w:bottom w:val="nil"/>
              <w:right w:val="single" w:sz="8" w:space="0" w:color="auto"/>
            </w:tcBorders>
            <w:shd w:val="clear" w:color="auto" w:fill="auto"/>
            <w:vAlign w:val="center"/>
            <w:hideMark/>
          </w:tcPr>
          <w:p w:rsidR="00BA3568" w:rsidRPr="00CA410E" w:rsidRDefault="00BA3568" w:rsidP="00085591">
            <w:pPr>
              <w:spacing w:after="0" w:line="240" w:lineRule="auto"/>
              <w:ind w:right="-284"/>
              <w:jc w:val="center"/>
              <w:rPr>
                <w:rFonts w:eastAsia="Times New Roman" w:cstheme="minorHAnsi"/>
                <w:b/>
                <w:bCs/>
                <w:sz w:val="16"/>
                <w:szCs w:val="16"/>
                <w:lang w:val="en-GB" w:eastAsia="en-GB"/>
              </w:rPr>
            </w:pPr>
            <w:r w:rsidRPr="00CA410E">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rsidR="00BA3568" w:rsidRPr="00CA410E" w:rsidRDefault="00DD1EE7" w:rsidP="00085591">
            <w:pPr>
              <w:spacing w:after="0" w:line="240" w:lineRule="auto"/>
              <w:ind w:right="-284"/>
              <w:jc w:val="center"/>
              <w:rPr>
                <w:rFonts w:eastAsia="Times New Roman" w:cstheme="minorHAnsi"/>
                <w:b/>
                <w:bCs/>
                <w:sz w:val="16"/>
                <w:szCs w:val="16"/>
                <w:lang w:val="en-GB" w:eastAsia="en-GB"/>
              </w:rPr>
            </w:pPr>
            <w:sdt>
              <w:sdtPr>
                <w:rPr>
                  <w:rFonts w:eastAsia="Times New Roman" w:cstheme="minorHAnsi"/>
                  <w:iCs/>
                  <w:sz w:val="16"/>
                  <w:szCs w:val="16"/>
                  <w:lang w:val="en-GB" w:eastAsia="en-GB"/>
                </w:rPr>
                <w:id w:val="2042784605"/>
                <w14:checkbox>
                  <w14:checked w14:val="0"/>
                  <w14:checkedState w14:val="2612" w14:font="MS Gothic"/>
                  <w14:uncheckedState w14:val="2610" w14:font="MS Gothic"/>
                </w14:checkbox>
              </w:sdtPr>
              <w:sdtEndPr/>
              <w:sdtContent>
                <w:r w:rsidR="00BA3568" w:rsidRPr="00CA410E">
                  <w:rPr>
                    <w:rFonts w:ascii="MS Gothic" w:eastAsia="MS Gothic" w:hAnsi="MS Gothic" w:cstheme="minorHAnsi" w:hint="eastAsia"/>
                    <w:iCs/>
                    <w:sz w:val="16"/>
                    <w:szCs w:val="16"/>
                    <w:lang w:val="en-GB" w:eastAsia="en-GB"/>
                  </w:rPr>
                  <w:t>☐</w:t>
                </w:r>
              </w:sdtContent>
            </w:sdt>
          </w:p>
        </w:tc>
        <w:tc>
          <w:tcPr>
            <w:tcW w:w="993" w:type="dxa"/>
            <w:tcBorders>
              <w:top w:val="nil"/>
              <w:left w:val="nil"/>
              <w:bottom w:val="nil"/>
              <w:right w:val="single" w:sz="8" w:space="0" w:color="auto"/>
            </w:tcBorders>
            <w:shd w:val="clear" w:color="auto" w:fill="auto"/>
            <w:vAlign w:val="center"/>
            <w:hideMark/>
          </w:tcPr>
          <w:p w:rsidR="00BA3568" w:rsidRPr="00CA410E" w:rsidRDefault="00DD1EE7" w:rsidP="00085591">
            <w:pPr>
              <w:spacing w:after="0" w:line="240" w:lineRule="auto"/>
              <w:ind w:right="-284"/>
              <w:jc w:val="center"/>
              <w:rPr>
                <w:rFonts w:eastAsia="Times New Roman" w:cstheme="minorHAnsi"/>
                <w:b/>
                <w:bCs/>
                <w:sz w:val="16"/>
                <w:szCs w:val="16"/>
                <w:lang w:val="en-GB" w:eastAsia="en-GB"/>
              </w:rPr>
            </w:pPr>
            <w:sdt>
              <w:sdtPr>
                <w:rPr>
                  <w:rFonts w:eastAsia="Times New Roman" w:cstheme="minorHAnsi"/>
                  <w:iCs/>
                  <w:sz w:val="16"/>
                  <w:szCs w:val="16"/>
                  <w:lang w:val="en-GB" w:eastAsia="en-GB"/>
                </w:rPr>
                <w:id w:val="789702153"/>
                <w14:checkbox>
                  <w14:checked w14:val="0"/>
                  <w14:checkedState w14:val="2612" w14:font="MS Gothic"/>
                  <w14:uncheckedState w14:val="2610" w14:font="MS Gothic"/>
                </w14:checkbox>
              </w:sdtPr>
              <w:sdtEndPr/>
              <w:sdtContent>
                <w:r w:rsidR="00BA3568" w:rsidRPr="00CA410E">
                  <w:rPr>
                    <w:rFonts w:ascii="MS Gothic" w:eastAsia="MS Gothic" w:hAnsi="MS Gothic" w:cs="MS Gothic" w:hint="eastAsia"/>
                    <w:iCs/>
                    <w:sz w:val="16"/>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dropDownList>
              <w:listItem w:value="Choose an item."/>
              <w:listItem w:displayText="1" w:value="1"/>
              <w:listItem w:displayText="2" w:value="2"/>
              <w:listItem w:displayText="3" w:value="3"/>
              <w:listItem w:displayText="4" w:value="4"/>
            </w:dropDownList>
          </w:sdtPr>
          <w:sdtEndPr/>
          <w:sdtContent>
            <w:tc>
              <w:tcPr>
                <w:tcW w:w="2096" w:type="dxa"/>
                <w:tcBorders>
                  <w:top w:val="nil"/>
                  <w:left w:val="nil"/>
                  <w:bottom w:val="nil"/>
                  <w:right w:val="single" w:sz="8" w:space="0" w:color="auto"/>
                </w:tcBorders>
                <w:shd w:val="clear" w:color="auto" w:fill="auto"/>
                <w:vAlign w:val="center"/>
                <w:hideMark/>
              </w:tcPr>
              <w:p w:rsidR="00BA3568" w:rsidRPr="00CA410E" w:rsidRDefault="001073A4" w:rsidP="00085591">
                <w:pPr>
                  <w:spacing w:after="0" w:line="240" w:lineRule="auto"/>
                  <w:ind w:right="-284"/>
                  <w:jc w:val="center"/>
                  <w:rPr>
                    <w:rFonts w:eastAsia="Times New Roman" w:cstheme="minorHAnsi"/>
                    <w:bCs/>
                    <w:sz w:val="16"/>
                    <w:szCs w:val="16"/>
                    <w:lang w:val="en-GB" w:eastAsia="en-GB"/>
                  </w:rPr>
                </w:pPr>
                <w:r>
                  <w:rPr>
                    <w:rFonts w:ascii="Calibri" w:eastAsia="Times New Roman" w:hAnsi="Calibri" w:cs="Times New Roman"/>
                    <w:b/>
                    <w:bCs/>
                    <w:color w:val="000000"/>
                    <w:sz w:val="16"/>
                    <w:szCs w:val="16"/>
                    <w:lang w:val="en-GB" w:eastAsia="en-GB"/>
                  </w:rPr>
                  <w:t>1</w:t>
                </w:r>
              </w:p>
            </w:tc>
          </w:sdtContent>
        </w:sdt>
        <w:tc>
          <w:tcPr>
            <w:tcW w:w="2014" w:type="dxa"/>
            <w:tcBorders>
              <w:top w:val="single" w:sz="8" w:space="0" w:color="auto"/>
              <w:left w:val="nil"/>
              <w:bottom w:val="single" w:sz="8" w:space="0" w:color="auto"/>
              <w:right w:val="double" w:sz="6" w:space="0" w:color="000000"/>
            </w:tcBorders>
            <w:shd w:val="clear" w:color="auto" w:fill="auto"/>
            <w:vAlign w:val="bottom"/>
            <w:hideMark/>
          </w:tcPr>
          <w:p w:rsidR="00BA3568" w:rsidRPr="00CA410E" w:rsidRDefault="00BA3568" w:rsidP="00085591">
            <w:pPr>
              <w:spacing w:after="0" w:line="240" w:lineRule="auto"/>
              <w:ind w:right="-284"/>
              <w:jc w:val="center"/>
              <w:rPr>
                <w:rFonts w:eastAsia="Times New Roman" w:cstheme="minorHAnsi"/>
                <w:bCs/>
                <w:i/>
                <w:sz w:val="16"/>
                <w:szCs w:val="16"/>
                <w:lang w:val="en-GB" w:eastAsia="en-GB"/>
              </w:rPr>
            </w:pPr>
            <w:r w:rsidRPr="00CA410E">
              <w:rPr>
                <w:rFonts w:eastAsia="Times New Roman" w:cstheme="minorHAnsi"/>
                <w:bCs/>
                <w:i/>
                <w:sz w:val="16"/>
                <w:szCs w:val="16"/>
                <w:lang w:val="en-GB" w:eastAsia="en-GB"/>
              </w:rPr>
              <w:t xml:space="preserve"> 5 </w:t>
            </w:r>
          </w:p>
        </w:tc>
      </w:tr>
      <w:tr w:rsidR="00CA410E" w:rsidRPr="00CA410E" w:rsidTr="00B05656">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rsidR="00BA3568" w:rsidRPr="00CA410E" w:rsidRDefault="00BA3568" w:rsidP="00085591">
            <w:pPr>
              <w:spacing w:after="0" w:line="240" w:lineRule="auto"/>
              <w:ind w:right="-284"/>
              <w:rPr>
                <w:rFonts w:eastAsia="Times New Roman" w:cstheme="minorHAnsi"/>
                <w:sz w:val="16"/>
                <w:szCs w:val="16"/>
                <w:lang w:val="en-GB" w:eastAsia="en-GB"/>
              </w:rPr>
            </w:pPr>
            <w:r w:rsidRPr="00CA410E">
              <w:rPr>
                <w:rFonts w:eastAsia="Times New Roman" w:cstheme="minorHAnsi"/>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BA3568" w:rsidRPr="00CA410E" w:rsidRDefault="00BA3568" w:rsidP="00085591">
            <w:pPr>
              <w:spacing w:after="0" w:line="240" w:lineRule="auto"/>
              <w:ind w:right="-284"/>
              <w:rPr>
                <w:rFonts w:eastAsia="Times New Roman" w:cstheme="minorHAnsi"/>
                <w:sz w:val="16"/>
                <w:szCs w:val="16"/>
                <w:lang w:val="en-GB" w:eastAsia="en-GB"/>
              </w:rPr>
            </w:pPr>
            <w:r w:rsidRPr="00CA410E">
              <w:rPr>
                <w:rFonts w:eastAsia="Times New Roman" w:cstheme="minorHAnsi"/>
                <w:sz w:val="16"/>
                <w:szCs w:val="16"/>
                <w:lang w:val="en-GB" w:eastAsia="en-GB"/>
              </w:rPr>
              <w:t> </w:t>
            </w:r>
          </w:p>
        </w:tc>
        <w:tc>
          <w:tcPr>
            <w:tcW w:w="2845" w:type="dxa"/>
            <w:tcBorders>
              <w:top w:val="single" w:sz="8" w:space="0" w:color="auto"/>
              <w:left w:val="nil"/>
              <w:bottom w:val="double" w:sz="6" w:space="0" w:color="auto"/>
              <w:right w:val="single" w:sz="8" w:space="0" w:color="auto"/>
            </w:tcBorders>
            <w:shd w:val="clear" w:color="auto" w:fill="auto"/>
            <w:vAlign w:val="center"/>
            <w:hideMark/>
          </w:tcPr>
          <w:p w:rsidR="00BA3568" w:rsidRPr="00CA410E" w:rsidRDefault="00BA3568" w:rsidP="00085591">
            <w:pPr>
              <w:spacing w:after="0" w:line="240" w:lineRule="auto"/>
              <w:ind w:right="-284"/>
              <w:jc w:val="center"/>
              <w:rPr>
                <w:rFonts w:eastAsia="Times New Roman" w:cstheme="minorHAnsi"/>
                <w:b/>
                <w:bCs/>
                <w:sz w:val="16"/>
                <w:szCs w:val="16"/>
                <w:lang w:val="en-GB" w:eastAsia="en-GB"/>
              </w:rPr>
            </w:pPr>
            <w:r w:rsidRPr="00CA410E">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rsidR="00BA3568" w:rsidRPr="00CA410E" w:rsidRDefault="00DD1EE7" w:rsidP="00085591">
            <w:pPr>
              <w:spacing w:after="0" w:line="240" w:lineRule="auto"/>
              <w:ind w:right="-284"/>
              <w:jc w:val="center"/>
              <w:rPr>
                <w:rFonts w:eastAsia="Times New Roman" w:cstheme="minorHAnsi"/>
                <w:b/>
                <w:bCs/>
                <w:sz w:val="16"/>
                <w:szCs w:val="16"/>
                <w:lang w:val="en-GB" w:eastAsia="en-GB"/>
              </w:rPr>
            </w:pPr>
            <w:sdt>
              <w:sdtPr>
                <w:rPr>
                  <w:rFonts w:eastAsia="Times New Roman" w:cstheme="minorHAnsi"/>
                  <w:iCs/>
                  <w:sz w:val="16"/>
                  <w:szCs w:val="16"/>
                  <w:lang w:val="en-GB" w:eastAsia="en-GB"/>
                </w:rPr>
                <w:id w:val="-220059951"/>
                <w14:checkbox>
                  <w14:checked w14:val="0"/>
                  <w14:checkedState w14:val="2612" w14:font="MS Gothic"/>
                  <w14:uncheckedState w14:val="2610" w14:font="MS Gothic"/>
                </w14:checkbox>
              </w:sdtPr>
              <w:sdtEndPr/>
              <w:sdtContent>
                <w:r w:rsidR="00BA3568" w:rsidRPr="00CA410E">
                  <w:rPr>
                    <w:rFonts w:ascii="MS Gothic" w:eastAsia="MS Gothic" w:hAnsi="MS Gothic" w:cs="MS Gothic" w:hint="eastAsia"/>
                    <w:iCs/>
                    <w:sz w:val="16"/>
                    <w:szCs w:val="16"/>
                    <w:lang w:val="en-GB" w:eastAsia="en-GB"/>
                  </w:rPr>
                  <w:t>☐</w:t>
                </w:r>
              </w:sdtContent>
            </w:sdt>
          </w:p>
        </w:tc>
        <w:tc>
          <w:tcPr>
            <w:tcW w:w="993" w:type="dxa"/>
            <w:tcBorders>
              <w:top w:val="single" w:sz="8" w:space="0" w:color="auto"/>
              <w:left w:val="nil"/>
              <w:bottom w:val="double" w:sz="6" w:space="0" w:color="auto"/>
              <w:right w:val="single" w:sz="8" w:space="0" w:color="auto"/>
            </w:tcBorders>
            <w:shd w:val="clear" w:color="auto" w:fill="auto"/>
            <w:vAlign w:val="center"/>
            <w:hideMark/>
          </w:tcPr>
          <w:p w:rsidR="00BA3568" w:rsidRPr="00CA410E" w:rsidRDefault="00DD1EE7" w:rsidP="00085591">
            <w:pPr>
              <w:spacing w:after="0" w:line="240" w:lineRule="auto"/>
              <w:ind w:right="-284"/>
              <w:jc w:val="center"/>
              <w:rPr>
                <w:rFonts w:eastAsia="Times New Roman" w:cstheme="minorHAnsi"/>
                <w:b/>
                <w:bCs/>
                <w:sz w:val="16"/>
                <w:szCs w:val="16"/>
                <w:lang w:val="en-GB" w:eastAsia="en-GB"/>
              </w:rPr>
            </w:pPr>
            <w:sdt>
              <w:sdtPr>
                <w:rPr>
                  <w:rFonts w:eastAsia="Times New Roman" w:cstheme="minorHAnsi"/>
                  <w:iCs/>
                  <w:sz w:val="16"/>
                  <w:szCs w:val="16"/>
                  <w:lang w:val="en-GB" w:eastAsia="en-GB"/>
                </w:rPr>
                <w:id w:val="1559208595"/>
                <w14:checkbox>
                  <w14:checked w14:val="0"/>
                  <w14:checkedState w14:val="2612" w14:font="MS Gothic"/>
                  <w14:uncheckedState w14:val="2610" w14:font="MS Gothic"/>
                </w14:checkbox>
              </w:sdtPr>
              <w:sdtEndPr/>
              <w:sdtContent>
                <w:r w:rsidR="00BA3568" w:rsidRPr="00CA410E">
                  <w:rPr>
                    <w:rFonts w:ascii="MS Gothic" w:eastAsia="MS Gothic" w:hAnsi="MS Gothic" w:cstheme="minorHAnsi" w:hint="eastAsia"/>
                    <w:iCs/>
                    <w:sz w:val="16"/>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122098548"/>
            <w:dropDownList>
              <w:listItem w:value="Choose an item."/>
              <w:listItem w:displayText="1" w:value="1"/>
              <w:listItem w:displayText="2" w:value="2"/>
              <w:listItem w:displayText="3" w:value="3"/>
              <w:listItem w:displayText="4" w:value="4"/>
            </w:dropDownList>
          </w:sdtPr>
          <w:sdtEndPr/>
          <w:sdtContent>
            <w:tc>
              <w:tcPr>
                <w:tcW w:w="2096" w:type="dxa"/>
                <w:tcBorders>
                  <w:top w:val="single" w:sz="8" w:space="0" w:color="auto"/>
                  <w:left w:val="nil"/>
                  <w:bottom w:val="double" w:sz="6" w:space="0" w:color="auto"/>
                  <w:right w:val="single" w:sz="8" w:space="0" w:color="auto"/>
                </w:tcBorders>
                <w:shd w:val="clear" w:color="auto" w:fill="auto"/>
                <w:vAlign w:val="center"/>
                <w:hideMark/>
              </w:tcPr>
              <w:p w:rsidR="00BA3568" w:rsidRPr="00CA410E" w:rsidRDefault="001073A4" w:rsidP="00085591">
                <w:pPr>
                  <w:spacing w:after="0" w:line="240" w:lineRule="auto"/>
                  <w:ind w:right="-284"/>
                  <w:jc w:val="center"/>
                  <w:rPr>
                    <w:rFonts w:eastAsia="Times New Roman" w:cstheme="minorHAnsi"/>
                    <w:bCs/>
                    <w:sz w:val="16"/>
                    <w:szCs w:val="16"/>
                    <w:lang w:val="en-GB" w:eastAsia="en-GB"/>
                  </w:rPr>
                </w:pPr>
                <w:r>
                  <w:rPr>
                    <w:rFonts w:ascii="Calibri" w:eastAsia="Times New Roman" w:hAnsi="Calibri" w:cs="Times New Roman"/>
                    <w:b/>
                    <w:bCs/>
                    <w:color w:val="000000"/>
                    <w:sz w:val="16"/>
                    <w:szCs w:val="16"/>
                    <w:lang w:val="en-GB" w:eastAsia="en-GB"/>
                  </w:rPr>
                  <w:t>2</w:t>
                </w:r>
              </w:p>
            </w:tc>
          </w:sdtContent>
        </w:sdt>
        <w:tc>
          <w:tcPr>
            <w:tcW w:w="2014" w:type="dxa"/>
            <w:tcBorders>
              <w:top w:val="single" w:sz="8" w:space="0" w:color="auto"/>
              <w:left w:val="nil"/>
              <w:bottom w:val="double" w:sz="6" w:space="0" w:color="auto"/>
              <w:right w:val="double" w:sz="6" w:space="0" w:color="000000"/>
            </w:tcBorders>
            <w:shd w:val="clear" w:color="auto" w:fill="auto"/>
            <w:vAlign w:val="bottom"/>
            <w:hideMark/>
          </w:tcPr>
          <w:p w:rsidR="00BA3568" w:rsidRPr="00CA410E" w:rsidRDefault="00BA3568" w:rsidP="00085591">
            <w:pPr>
              <w:spacing w:after="0" w:line="240" w:lineRule="auto"/>
              <w:ind w:right="-284"/>
              <w:jc w:val="center"/>
              <w:rPr>
                <w:rFonts w:eastAsia="Times New Roman" w:cstheme="minorHAnsi"/>
                <w:bCs/>
                <w:i/>
                <w:sz w:val="16"/>
                <w:szCs w:val="16"/>
                <w:lang w:val="en-GB" w:eastAsia="en-GB"/>
              </w:rPr>
            </w:pPr>
            <w:r w:rsidRPr="00CA410E">
              <w:rPr>
                <w:rFonts w:eastAsia="Times New Roman" w:cstheme="minorHAnsi"/>
                <w:bCs/>
                <w:i/>
                <w:sz w:val="16"/>
                <w:szCs w:val="16"/>
                <w:lang w:val="en-GB" w:eastAsia="en-GB"/>
              </w:rPr>
              <w:t>8</w:t>
            </w:r>
          </w:p>
        </w:tc>
      </w:tr>
    </w:tbl>
    <w:p w:rsidR="00BA3568" w:rsidRPr="00CA410E" w:rsidRDefault="00BA3568" w:rsidP="00BA3568">
      <w:pPr>
        <w:spacing w:before="240" w:after="120"/>
        <w:ind w:right="-284"/>
        <w:rPr>
          <w:rFonts w:cstheme="minorHAnsi"/>
          <w:lang w:val="fr-FR"/>
        </w:rPr>
      </w:pPr>
      <w:r w:rsidRPr="00CA410E">
        <w:rPr>
          <w:rFonts w:cstheme="minorHAnsi"/>
          <w:lang w:val="fr-FR"/>
        </w:rPr>
        <w:t>Le tableau B</w:t>
      </w:r>
      <w:r w:rsidR="00F32AA7" w:rsidRPr="00CA410E">
        <w:rPr>
          <w:rFonts w:cstheme="minorHAnsi"/>
          <w:lang w:val="fr-FR"/>
        </w:rPr>
        <w:t>2</w:t>
      </w:r>
      <w:r w:rsidRPr="00CA410E">
        <w:rPr>
          <w:rFonts w:cstheme="minorHAnsi"/>
          <w:lang w:val="fr-FR"/>
        </w:rPr>
        <w:t xml:space="preserve"> devra être complété uniquement si les modifications indiquées dans le tableau A2 affectent l’ensemble de composantes pédagogiques </w:t>
      </w:r>
      <w:r w:rsidR="00F32AA7" w:rsidRPr="00CA410E">
        <w:rPr>
          <w:rFonts w:cstheme="minorHAnsi"/>
          <w:lang w:val="fr-FR"/>
        </w:rPr>
        <w:t>validées</w:t>
      </w:r>
      <w:r w:rsidRPr="00CA410E">
        <w:rPr>
          <w:rFonts w:cstheme="minorHAnsi"/>
          <w:lang w:val="fr-FR"/>
        </w:rPr>
        <w:t xml:space="preserve"> dans le tableau B.</w:t>
      </w:r>
    </w:p>
    <w:p w:rsidR="00BA3568" w:rsidRPr="00CA410E" w:rsidRDefault="00BA3568" w:rsidP="00BA3568">
      <w:pPr>
        <w:spacing w:before="120" w:after="120"/>
        <w:ind w:right="-284"/>
        <w:jc w:val="both"/>
        <w:rPr>
          <w:rFonts w:cstheme="minorHAnsi"/>
          <w:b/>
          <w:u w:val="single"/>
          <w:lang w:val="fr-FR"/>
        </w:rPr>
      </w:pPr>
      <w:r w:rsidRPr="00CA410E">
        <w:rPr>
          <w:rFonts w:cstheme="minorHAnsi"/>
          <w:b/>
          <w:u w:val="single"/>
          <w:lang w:val="fr-FR"/>
        </w:rPr>
        <w:t>Changements de la ou des personne(s) reponsable(s)</w:t>
      </w:r>
    </w:p>
    <w:p w:rsidR="00BA3568" w:rsidRPr="00CA410E" w:rsidRDefault="00BA3568" w:rsidP="00BA3568">
      <w:pPr>
        <w:spacing w:before="120" w:after="120"/>
        <w:ind w:right="-567"/>
        <w:jc w:val="both"/>
        <w:rPr>
          <w:rFonts w:cstheme="minorHAnsi"/>
          <w:lang w:val="fr-FR"/>
        </w:rPr>
      </w:pPr>
      <w:r w:rsidRPr="00CA410E">
        <w:rPr>
          <w:rFonts w:cstheme="minorHAnsi"/>
          <w:lang w:val="fr-FR"/>
        </w:rPr>
        <w:t>Dans le cas d’un changement de la/des personne(s) responsable(s), les informations ci-dessous devront être ajoutées, par les établissements d’envoi ou d’accueil, selon le cas.</w:t>
      </w:r>
    </w:p>
    <w:tbl>
      <w:tblPr>
        <w:tblW w:w="10902" w:type="dxa"/>
        <w:tblInd w:w="-743" w:type="dxa"/>
        <w:tblLayout w:type="fixed"/>
        <w:tblLook w:val="04A0" w:firstRow="1" w:lastRow="0" w:firstColumn="1" w:lastColumn="0" w:noHBand="0" w:noVBand="1"/>
      </w:tblPr>
      <w:tblGrid>
        <w:gridCol w:w="4361"/>
        <w:gridCol w:w="2180"/>
        <w:gridCol w:w="1499"/>
        <w:gridCol w:w="2862"/>
      </w:tblGrid>
      <w:tr w:rsidR="00CA410E" w:rsidRPr="00CA410E" w:rsidTr="00FA7BC5">
        <w:trPr>
          <w:trHeight w:val="198"/>
        </w:trPr>
        <w:tc>
          <w:tcPr>
            <w:tcW w:w="4361"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BA3568" w:rsidRPr="00CA410E" w:rsidRDefault="00BA3568" w:rsidP="00085591">
            <w:pPr>
              <w:spacing w:after="0" w:line="240" w:lineRule="auto"/>
              <w:ind w:left="-567" w:right="-567"/>
              <w:jc w:val="center"/>
              <w:rPr>
                <w:rFonts w:eastAsia="Times New Roman" w:cstheme="minorHAnsi"/>
                <w:b/>
                <w:bCs/>
                <w:sz w:val="16"/>
                <w:szCs w:val="16"/>
                <w:lang w:val="fr-FR" w:eastAsia="en-GB"/>
              </w:rPr>
            </w:pPr>
            <w:r w:rsidRPr="00CA410E">
              <w:rPr>
                <w:rFonts w:eastAsia="Times New Roman" w:cstheme="minorHAnsi"/>
                <w:b/>
                <w:bCs/>
                <w:sz w:val="16"/>
                <w:szCs w:val="16"/>
                <w:u w:val="single"/>
                <w:lang w:val="fr-FR" w:eastAsia="en-GB"/>
              </w:rPr>
              <w:t>Changement de la/des personne(s) responsable(s)</w:t>
            </w:r>
          </w:p>
        </w:tc>
        <w:tc>
          <w:tcPr>
            <w:tcW w:w="2180" w:type="dxa"/>
            <w:tcBorders>
              <w:top w:val="double" w:sz="6" w:space="0" w:color="auto"/>
              <w:left w:val="nil"/>
              <w:bottom w:val="single" w:sz="8" w:space="0" w:color="auto"/>
              <w:right w:val="single" w:sz="8" w:space="0" w:color="auto"/>
            </w:tcBorders>
            <w:shd w:val="clear" w:color="auto" w:fill="auto"/>
            <w:noWrap/>
            <w:vAlign w:val="bottom"/>
            <w:hideMark/>
          </w:tcPr>
          <w:p w:rsidR="00BA3568" w:rsidRPr="00CA410E" w:rsidRDefault="00BA3568" w:rsidP="00085591">
            <w:pPr>
              <w:spacing w:after="0" w:line="240" w:lineRule="auto"/>
              <w:ind w:left="-567" w:right="-567"/>
              <w:jc w:val="center"/>
              <w:rPr>
                <w:rFonts w:eastAsia="Times New Roman" w:cstheme="minorHAnsi"/>
                <w:b/>
                <w:bCs/>
                <w:sz w:val="16"/>
                <w:szCs w:val="16"/>
                <w:lang w:val="en-GB" w:eastAsia="en-GB"/>
              </w:rPr>
            </w:pPr>
            <w:r w:rsidRPr="00CA410E">
              <w:rPr>
                <w:rFonts w:eastAsia="Times New Roman" w:cstheme="minorHAnsi"/>
                <w:b/>
                <w:bCs/>
                <w:sz w:val="16"/>
                <w:szCs w:val="16"/>
                <w:lang w:val="en-GB" w:eastAsia="en-GB"/>
              </w:rPr>
              <w:t>Nom</w:t>
            </w:r>
          </w:p>
        </w:tc>
        <w:tc>
          <w:tcPr>
            <w:tcW w:w="1499" w:type="dxa"/>
            <w:tcBorders>
              <w:top w:val="double" w:sz="6" w:space="0" w:color="auto"/>
              <w:left w:val="nil"/>
              <w:bottom w:val="single" w:sz="8" w:space="0" w:color="auto"/>
              <w:right w:val="nil"/>
            </w:tcBorders>
            <w:shd w:val="clear" w:color="auto" w:fill="auto"/>
            <w:vAlign w:val="bottom"/>
            <w:hideMark/>
          </w:tcPr>
          <w:p w:rsidR="00BA3568" w:rsidRPr="00CA410E" w:rsidRDefault="001D7957" w:rsidP="00085591">
            <w:pPr>
              <w:spacing w:after="0" w:line="240" w:lineRule="auto"/>
              <w:ind w:left="-567" w:right="-567"/>
              <w:jc w:val="center"/>
              <w:rPr>
                <w:rFonts w:eastAsia="Times New Roman" w:cstheme="minorHAnsi"/>
                <w:b/>
                <w:bCs/>
                <w:sz w:val="16"/>
                <w:szCs w:val="16"/>
                <w:lang w:val="en-GB" w:eastAsia="en-GB"/>
              </w:rPr>
            </w:pPr>
            <w:r>
              <w:rPr>
                <w:rFonts w:eastAsia="Times New Roman" w:cstheme="minorHAnsi"/>
                <w:b/>
                <w:bCs/>
                <w:sz w:val="16"/>
                <w:szCs w:val="16"/>
                <w:lang w:val="en-GB" w:eastAsia="en-GB"/>
              </w:rPr>
              <w:t>Adresse mail</w:t>
            </w:r>
          </w:p>
        </w:tc>
        <w:tc>
          <w:tcPr>
            <w:tcW w:w="2862" w:type="dxa"/>
            <w:tcBorders>
              <w:top w:val="double" w:sz="6" w:space="0" w:color="auto"/>
              <w:left w:val="single" w:sz="8" w:space="0" w:color="auto"/>
              <w:bottom w:val="single" w:sz="8" w:space="0" w:color="auto"/>
              <w:right w:val="double" w:sz="6" w:space="0" w:color="auto"/>
            </w:tcBorders>
            <w:shd w:val="clear" w:color="auto" w:fill="auto"/>
            <w:vAlign w:val="bottom"/>
            <w:hideMark/>
          </w:tcPr>
          <w:p w:rsidR="00BA3568" w:rsidRPr="00CA410E" w:rsidRDefault="00BA3568" w:rsidP="00085591">
            <w:pPr>
              <w:spacing w:after="0" w:line="240" w:lineRule="auto"/>
              <w:ind w:left="-567" w:right="-567"/>
              <w:jc w:val="center"/>
              <w:rPr>
                <w:rFonts w:eastAsia="Times New Roman" w:cstheme="minorHAnsi"/>
                <w:b/>
                <w:bCs/>
                <w:sz w:val="16"/>
                <w:szCs w:val="16"/>
                <w:lang w:val="en-GB" w:eastAsia="en-GB"/>
              </w:rPr>
            </w:pPr>
            <w:r w:rsidRPr="00CA410E">
              <w:rPr>
                <w:rFonts w:eastAsia="Times New Roman" w:cstheme="minorHAnsi"/>
                <w:b/>
                <w:bCs/>
                <w:sz w:val="16"/>
                <w:szCs w:val="16"/>
                <w:lang w:val="en-GB" w:eastAsia="en-GB"/>
              </w:rPr>
              <w:t>Fonction</w:t>
            </w:r>
          </w:p>
        </w:tc>
      </w:tr>
      <w:tr w:rsidR="00CA410E" w:rsidRPr="00CA410E" w:rsidTr="00FA7BC5">
        <w:trPr>
          <w:trHeight w:val="175"/>
        </w:trPr>
        <w:tc>
          <w:tcPr>
            <w:tcW w:w="4361"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BA3568" w:rsidRPr="00CA410E" w:rsidRDefault="00BA3568" w:rsidP="00085591">
            <w:pPr>
              <w:spacing w:after="0" w:line="240" w:lineRule="auto"/>
              <w:ind w:left="-567" w:right="-567"/>
              <w:jc w:val="center"/>
              <w:rPr>
                <w:rFonts w:eastAsia="Times New Roman" w:cstheme="minorHAnsi"/>
                <w:sz w:val="16"/>
                <w:szCs w:val="16"/>
                <w:lang w:val="fr-FR" w:eastAsia="en-GB"/>
              </w:rPr>
            </w:pPr>
            <w:r w:rsidRPr="00CA410E">
              <w:rPr>
                <w:rFonts w:eastAsia="Times New Roman" w:cstheme="minorHAnsi"/>
                <w:sz w:val="16"/>
                <w:szCs w:val="16"/>
                <w:lang w:val="fr-FR" w:eastAsia="en-GB"/>
              </w:rPr>
              <w:t>Nouvelle personne responsable dans l’établissement d’envoi</w:t>
            </w:r>
          </w:p>
        </w:tc>
        <w:tc>
          <w:tcPr>
            <w:tcW w:w="2180" w:type="dxa"/>
            <w:tcBorders>
              <w:top w:val="nil"/>
              <w:left w:val="nil"/>
              <w:bottom w:val="single" w:sz="8" w:space="0" w:color="auto"/>
              <w:right w:val="single" w:sz="8" w:space="0" w:color="auto"/>
            </w:tcBorders>
            <w:shd w:val="clear" w:color="auto" w:fill="auto"/>
            <w:noWrap/>
            <w:vAlign w:val="bottom"/>
            <w:hideMark/>
          </w:tcPr>
          <w:p w:rsidR="00BA3568" w:rsidRPr="00CA410E" w:rsidRDefault="00BA3568" w:rsidP="00085591">
            <w:pPr>
              <w:spacing w:after="0" w:line="240" w:lineRule="auto"/>
              <w:ind w:left="-567" w:right="-567"/>
              <w:rPr>
                <w:rFonts w:eastAsia="Times New Roman" w:cstheme="minorHAnsi"/>
                <w:sz w:val="16"/>
                <w:szCs w:val="16"/>
                <w:lang w:val="fr-FR" w:eastAsia="en-GB"/>
              </w:rPr>
            </w:pPr>
            <w:r w:rsidRPr="00CA410E">
              <w:rPr>
                <w:rFonts w:eastAsia="Times New Roman" w:cstheme="minorHAnsi"/>
                <w:sz w:val="16"/>
                <w:szCs w:val="16"/>
                <w:lang w:val="fr-FR" w:eastAsia="en-GB"/>
              </w:rPr>
              <w:t> </w:t>
            </w:r>
          </w:p>
        </w:tc>
        <w:tc>
          <w:tcPr>
            <w:tcW w:w="1499" w:type="dxa"/>
            <w:tcBorders>
              <w:top w:val="nil"/>
              <w:left w:val="nil"/>
              <w:bottom w:val="single" w:sz="8" w:space="0" w:color="auto"/>
              <w:right w:val="nil"/>
            </w:tcBorders>
            <w:shd w:val="clear" w:color="auto" w:fill="auto"/>
            <w:noWrap/>
            <w:vAlign w:val="bottom"/>
            <w:hideMark/>
          </w:tcPr>
          <w:p w:rsidR="00BA3568" w:rsidRPr="00CA410E" w:rsidRDefault="00BA3568" w:rsidP="00085591">
            <w:pPr>
              <w:spacing w:after="0" w:line="240" w:lineRule="auto"/>
              <w:ind w:left="-567" w:right="-567"/>
              <w:rPr>
                <w:rFonts w:eastAsia="Times New Roman" w:cstheme="minorHAnsi"/>
                <w:sz w:val="16"/>
                <w:szCs w:val="16"/>
                <w:lang w:val="fr-FR" w:eastAsia="en-GB"/>
              </w:rPr>
            </w:pPr>
            <w:r w:rsidRPr="00CA410E">
              <w:rPr>
                <w:rFonts w:eastAsia="Times New Roman" w:cstheme="minorHAnsi"/>
                <w:sz w:val="16"/>
                <w:szCs w:val="16"/>
                <w:lang w:val="fr-FR" w:eastAsia="en-GB"/>
              </w:rPr>
              <w:t> </w:t>
            </w:r>
          </w:p>
        </w:tc>
        <w:tc>
          <w:tcPr>
            <w:tcW w:w="2862"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rsidR="00BA3568" w:rsidRPr="00CA410E" w:rsidRDefault="00BA3568" w:rsidP="00085591">
            <w:pPr>
              <w:spacing w:after="0" w:line="240" w:lineRule="auto"/>
              <w:ind w:left="-567" w:right="-567"/>
              <w:rPr>
                <w:rFonts w:eastAsia="Times New Roman" w:cstheme="minorHAnsi"/>
                <w:sz w:val="16"/>
                <w:szCs w:val="16"/>
                <w:lang w:val="fr-FR" w:eastAsia="en-GB"/>
              </w:rPr>
            </w:pPr>
            <w:r w:rsidRPr="00CA410E">
              <w:rPr>
                <w:rFonts w:eastAsia="Times New Roman" w:cstheme="minorHAnsi"/>
                <w:sz w:val="16"/>
                <w:szCs w:val="16"/>
                <w:lang w:val="fr-FR" w:eastAsia="en-GB"/>
              </w:rPr>
              <w:t> </w:t>
            </w:r>
          </w:p>
        </w:tc>
      </w:tr>
      <w:tr w:rsidR="00CA410E" w:rsidRPr="00CA410E" w:rsidTr="00FA7BC5">
        <w:trPr>
          <w:trHeight w:val="225"/>
        </w:trPr>
        <w:tc>
          <w:tcPr>
            <w:tcW w:w="4361" w:type="dxa"/>
            <w:tcBorders>
              <w:top w:val="single" w:sz="8" w:space="0" w:color="auto"/>
              <w:left w:val="double" w:sz="6" w:space="0" w:color="auto"/>
              <w:bottom w:val="double" w:sz="6" w:space="0" w:color="auto"/>
              <w:right w:val="single" w:sz="8" w:space="0" w:color="auto"/>
            </w:tcBorders>
            <w:shd w:val="clear" w:color="auto" w:fill="auto"/>
            <w:vAlign w:val="bottom"/>
          </w:tcPr>
          <w:p w:rsidR="00BA3568" w:rsidRPr="00CA410E" w:rsidRDefault="00BA3568" w:rsidP="00085591">
            <w:pPr>
              <w:spacing w:after="0" w:line="240" w:lineRule="auto"/>
              <w:ind w:left="-567" w:right="-567"/>
              <w:jc w:val="center"/>
              <w:rPr>
                <w:rFonts w:eastAsia="Times New Roman" w:cstheme="minorHAnsi"/>
                <w:sz w:val="16"/>
                <w:szCs w:val="16"/>
                <w:lang w:val="fr-FR" w:eastAsia="en-GB"/>
              </w:rPr>
            </w:pPr>
            <w:r w:rsidRPr="00CA410E">
              <w:rPr>
                <w:rFonts w:eastAsia="Times New Roman" w:cstheme="minorHAnsi"/>
                <w:sz w:val="16"/>
                <w:szCs w:val="16"/>
                <w:lang w:val="fr-FR" w:eastAsia="en-GB"/>
              </w:rPr>
              <w:t>Nouvelle personne responsable dans l’établissement d’accueil</w:t>
            </w:r>
          </w:p>
        </w:tc>
        <w:tc>
          <w:tcPr>
            <w:tcW w:w="2180" w:type="dxa"/>
            <w:tcBorders>
              <w:top w:val="nil"/>
              <w:left w:val="nil"/>
              <w:bottom w:val="double" w:sz="6" w:space="0" w:color="auto"/>
              <w:right w:val="single" w:sz="8" w:space="0" w:color="auto"/>
            </w:tcBorders>
            <w:shd w:val="clear" w:color="auto" w:fill="auto"/>
            <w:noWrap/>
            <w:vAlign w:val="bottom"/>
          </w:tcPr>
          <w:p w:rsidR="00BA3568" w:rsidRPr="00CA410E" w:rsidRDefault="00BA3568" w:rsidP="00085591">
            <w:pPr>
              <w:spacing w:after="0" w:line="240" w:lineRule="auto"/>
              <w:ind w:left="-567" w:right="-567"/>
              <w:rPr>
                <w:rFonts w:eastAsia="Times New Roman" w:cstheme="minorHAnsi"/>
                <w:sz w:val="16"/>
                <w:szCs w:val="16"/>
                <w:lang w:val="fr-FR" w:eastAsia="en-GB"/>
              </w:rPr>
            </w:pPr>
          </w:p>
        </w:tc>
        <w:tc>
          <w:tcPr>
            <w:tcW w:w="1499" w:type="dxa"/>
            <w:tcBorders>
              <w:top w:val="nil"/>
              <w:left w:val="nil"/>
              <w:bottom w:val="double" w:sz="6" w:space="0" w:color="auto"/>
              <w:right w:val="nil"/>
            </w:tcBorders>
            <w:shd w:val="clear" w:color="auto" w:fill="auto"/>
            <w:noWrap/>
            <w:vAlign w:val="bottom"/>
            <w:hideMark/>
          </w:tcPr>
          <w:p w:rsidR="00BA3568" w:rsidRPr="00CA410E" w:rsidRDefault="00BA3568" w:rsidP="00085591">
            <w:pPr>
              <w:spacing w:after="0" w:line="240" w:lineRule="auto"/>
              <w:ind w:left="-567" w:right="-567"/>
              <w:rPr>
                <w:rFonts w:eastAsia="Times New Roman" w:cstheme="minorHAnsi"/>
                <w:sz w:val="16"/>
                <w:szCs w:val="16"/>
                <w:lang w:val="fr-FR" w:eastAsia="en-GB"/>
              </w:rPr>
            </w:pPr>
            <w:r w:rsidRPr="00CA410E">
              <w:rPr>
                <w:rFonts w:eastAsia="Times New Roman" w:cstheme="minorHAnsi"/>
                <w:sz w:val="16"/>
                <w:szCs w:val="16"/>
                <w:lang w:val="fr-FR" w:eastAsia="en-GB"/>
              </w:rPr>
              <w:t> </w:t>
            </w:r>
          </w:p>
        </w:tc>
        <w:tc>
          <w:tcPr>
            <w:tcW w:w="2862"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BA3568" w:rsidRPr="00CA410E" w:rsidRDefault="00BA3568" w:rsidP="00085591">
            <w:pPr>
              <w:spacing w:after="0" w:line="240" w:lineRule="auto"/>
              <w:ind w:left="-567" w:right="-567"/>
              <w:rPr>
                <w:rFonts w:eastAsia="Times New Roman" w:cstheme="minorHAnsi"/>
                <w:sz w:val="16"/>
                <w:szCs w:val="16"/>
                <w:lang w:val="fr-FR" w:eastAsia="en-GB"/>
              </w:rPr>
            </w:pPr>
            <w:r w:rsidRPr="00CA410E">
              <w:rPr>
                <w:rFonts w:eastAsia="Times New Roman" w:cstheme="minorHAnsi"/>
                <w:sz w:val="16"/>
                <w:szCs w:val="16"/>
                <w:lang w:val="fr-FR" w:eastAsia="en-GB"/>
              </w:rPr>
              <w:t> </w:t>
            </w:r>
          </w:p>
        </w:tc>
      </w:tr>
    </w:tbl>
    <w:p w:rsidR="00BA3568" w:rsidRPr="00CA410E" w:rsidRDefault="0017362C" w:rsidP="00BA3568">
      <w:pPr>
        <w:spacing w:before="120" w:after="120"/>
        <w:ind w:right="-284"/>
        <w:jc w:val="both"/>
        <w:rPr>
          <w:rFonts w:cstheme="minorHAnsi"/>
          <w:b/>
          <w:u w:val="single"/>
        </w:rPr>
      </w:pPr>
      <w:r w:rsidRPr="00CA410E">
        <w:rPr>
          <w:rFonts w:cstheme="minorHAnsi"/>
          <w:b/>
          <w:u w:val="single"/>
        </w:rPr>
        <w:t>Validation des modifications</w:t>
      </w:r>
    </w:p>
    <w:p w:rsidR="0017362C" w:rsidRPr="00CA410E" w:rsidRDefault="0017362C" w:rsidP="00BA3568">
      <w:pPr>
        <w:spacing w:before="120" w:after="120"/>
        <w:ind w:right="-284"/>
        <w:jc w:val="both"/>
        <w:rPr>
          <w:rFonts w:cstheme="minorHAnsi"/>
          <w:lang w:val="fr-FR"/>
        </w:rPr>
      </w:pPr>
      <w:r w:rsidRPr="00CA410E">
        <w:rPr>
          <w:rFonts w:cstheme="minorHAnsi"/>
          <w:lang w:val="fr-FR"/>
        </w:rPr>
        <w:t>Toutes les parties doivent approuver les modifications apportées au contrat pédagogique. La Commission européenne souhaite limiter la circulation de documents papiers autant que possible. Pour cela, les échanges par voie électronique</w:t>
      </w:r>
      <w:r w:rsidR="003E2EC4">
        <w:rPr>
          <w:rFonts w:cstheme="minorHAnsi"/>
          <w:lang w:val="fr-FR"/>
        </w:rPr>
        <w:t xml:space="preserve"> tels que</w:t>
      </w:r>
      <w:r w:rsidRPr="00CA410E">
        <w:rPr>
          <w:rFonts w:cstheme="minorHAnsi"/>
          <w:lang w:val="fr-FR"/>
        </w:rPr>
        <w:t xml:space="preserve"> </w:t>
      </w:r>
      <w:r w:rsidR="00F32AA7" w:rsidRPr="00CA410E">
        <w:rPr>
          <w:rFonts w:cstheme="minorHAnsi"/>
          <w:lang w:val="fr-FR"/>
        </w:rPr>
        <w:t xml:space="preserve">les </w:t>
      </w:r>
      <w:r w:rsidRPr="00CA410E">
        <w:rPr>
          <w:rFonts w:cstheme="minorHAnsi"/>
          <w:lang w:val="fr-FR"/>
        </w:rPr>
        <w:t>mail</w:t>
      </w:r>
      <w:r w:rsidR="00F32AA7" w:rsidRPr="00CA410E">
        <w:rPr>
          <w:rFonts w:cstheme="minorHAnsi"/>
          <w:lang w:val="fr-FR"/>
        </w:rPr>
        <w:t>s</w:t>
      </w:r>
      <w:r w:rsidRPr="00CA410E">
        <w:rPr>
          <w:rFonts w:cstheme="minorHAnsi"/>
          <w:lang w:val="fr-FR"/>
        </w:rPr>
        <w:t>, les signa</w:t>
      </w:r>
      <w:r w:rsidR="00F32AA7" w:rsidRPr="00CA410E">
        <w:rPr>
          <w:rFonts w:cstheme="minorHAnsi"/>
          <w:lang w:val="fr-FR"/>
        </w:rPr>
        <w:t>tures électroniques ou scannées</w:t>
      </w:r>
      <w:r w:rsidRPr="00CA410E">
        <w:rPr>
          <w:rFonts w:cstheme="minorHAnsi"/>
          <w:lang w:val="fr-FR"/>
        </w:rPr>
        <w:t xml:space="preserve"> sont autorisés</w:t>
      </w:r>
      <w:r w:rsidR="00F32AA7" w:rsidRPr="00CA410E">
        <w:rPr>
          <w:rFonts w:cstheme="minorHAnsi"/>
          <w:lang w:val="fr-FR"/>
        </w:rPr>
        <w:t>,</w:t>
      </w:r>
      <w:r w:rsidRPr="00CA410E">
        <w:rPr>
          <w:rFonts w:cstheme="minorHAnsi"/>
          <w:lang w:val="fr-FR"/>
        </w:rPr>
        <w:t xml:space="preserve"> sans </w:t>
      </w:r>
      <w:r w:rsidR="003E2EC4">
        <w:rPr>
          <w:rFonts w:cstheme="minorHAnsi"/>
          <w:lang w:val="fr-FR"/>
        </w:rPr>
        <w:t>exigence</w:t>
      </w:r>
      <w:r w:rsidRPr="00CA410E">
        <w:rPr>
          <w:rFonts w:cstheme="minorHAnsi"/>
          <w:lang w:val="fr-FR"/>
        </w:rPr>
        <w:t xml:space="preserve"> d</w:t>
      </w:r>
      <w:r w:rsidR="00F32AA7" w:rsidRPr="00CA410E">
        <w:rPr>
          <w:rFonts w:cstheme="minorHAnsi"/>
          <w:lang w:val="fr-FR"/>
        </w:rPr>
        <w:t>e</w:t>
      </w:r>
      <w:r w:rsidRPr="00CA410E">
        <w:rPr>
          <w:rFonts w:cstheme="minorHAnsi"/>
          <w:lang w:val="fr-FR"/>
        </w:rPr>
        <w:t xml:space="preserve"> signature originale. Cependant, </w:t>
      </w:r>
      <w:r w:rsidR="00B05656">
        <w:rPr>
          <w:rFonts w:cstheme="minorHAnsi"/>
          <w:lang w:val="fr-FR"/>
        </w:rPr>
        <w:t xml:space="preserve">si la législation nationale ou </w:t>
      </w:r>
      <w:r w:rsidRPr="00CA410E">
        <w:rPr>
          <w:rFonts w:cstheme="minorHAnsi"/>
          <w:lang w:val="fr-FR"/>
        </w:rPr>
        <w:t xml:space="preserve">les règles institutionnelles </w:t>
      </w:r>
      <w:r w:rsidR="003E2EC4">
        <w:rPr>
          <w:rFonts w:cstheme="minorHAnsi"/>
          <w:lang w:val="fr-FR"/>
        </w:rPr>
        <w:t>imposent</w:t>
      </w:r>
      <w:r w:rsidRPr="00CA410E">
        <w:rPr>
          <w:rFonts w:cstheme="minorHAnsi"/>
          <w:lang w:val="fr-FR"/>
        </w:rPr>
        <w:t xml:space="preserve"> une signature originale, u</w:t>
      </w:r>
      <w:r w:rsidR="00F32AA7" w:rsidRPr="00CA410E">
        <w:rPr>
          <w:rFonts w:cstheme="minorHAnsi"/>
          <w:lang w:val="fr-FR"/>
        </w:rPr>
        <w:t>n cadre réservé à la signature d</w:t>
      </w:r>
      <w:r w:rsidRPr="00CA410E">
        <w:rPr>
          <w:rFonts w:cstheme="minorHAnsi"/>
          <w:lang w:val="fr-FR"/>
        </w:rPr>
        <w:t xml:space="preserve">oit être ajouté. </w:t>
      </w:r>
    </w:p>
    <w:p w:rsidR="0017362C" w:rsidRPr="00CA410E" w:rsidRDefault="0017362C" w:rsidP="00BA3568">
      <w:pPr>
        <w:spacing w:before="120" w:after="120"/>
        <w:ind w:right="-284"/>
        <w:jc w:val="both"/>
        <w:rPr>
          <w:rFonts w:cstheme="minorHAnsi"/>
          <w:lang w:val="fr-FR"/>
        </w:rPr>
      </w:pPr>
    </w:p>
    <w:p w:rsidR="006D54B0" w:rsidRPr="00CA410E" w:rsidRDefault="0017362C" w:rsidP="001073A4">
      <w:pPr>
        <w:shd w:val="clear" w:color="auto" w:fill="8DB3E2" w:themeFill="text2" w:themeFillTint="66"/>
        <w:spacing w:before="120" w:after="120"/>
        <w:ind w:right="-284"/>
        <w:jc w:val="center"/>
        <w:rPr>
          <w:rFonts w:cstheme="minorHAnsi"/>
          <w:b/>
          <w:lang w:val="fr-FR"/>
        </w:rPr>
      </w:pPr>
      <w:r w:rsidRPr="00CA410E">
        <w:rPr>
          <w:rFonts w:cstheme="minorHAnsi"/>
          <w:b/>
          <w:lang w:val="fr-FR"/>
        </w:rPr>
        <w:lastRenderedPageBreak/>
        <w:t>APRES LA MOBILITE</w:t>
      </w:r>
    </w:p>
    <w:p w:rsidR="00FA7BC5" w:rsidRPr="00CA410E" w:rsidRDefault="00FA7BC5" w:rsidP="00FA7BC5">
      <w:pPr>
        <w:spacing w:before="120" w:after="120"/>
        <w:ind w:right="-284"/>
        <w:jc w:val="both"/>
        <w:rPr>
          <w:rFonts w:cstheme="minorHAnsi"/>
          <w:b/>
          <w:u w:val="single"/>
          <w:lang w:val="fr-FR"/>
        </w:rPr>
      </w:pPr>
      <w:r w:rsidRPr="00CA410E">
        <w:rPr>
          <w:rFonts w:cstheme="minorHAnsi"/>
          <w:b/>
          <w:u w:val="single"/>
          <w:lang w:val="fr-FR"/>
        </w:rPr>
        <w:t>Relevé de notes de l’établissement d’accueil (Tableau C)</w:t>
      </w:r>
    </w:p>
    <w:p w:rsidR="00FA7BC5" w:rsidRPr="00CA410E" w:rsidRDefault="00FA7BC5" w:rsidP="00FA7BC5">
      <w:pPr>
        <w:spacing w:before="120" w:after="120"/>
        <w:ind w:right="-284"/>
        <w:jc w:val="both"/>
        <w:rPr>
          <w:rFonts w:cstheme="minorHAnsi"/>
          <w:lang w:val="fr-FR"/>
        </w:rPr>
      </w:pPr>
      <w:r w:rsidRPr="00CA410E">
        <w:rPr>
          <w:rFonts w:cstheme="minorHAnsi"/>
          <w:lang w:val="fr-FR"/>
        </w:rPr>
        <w:t xml:space="preserve">Après la mobilité, l’établissement d’accueil devra faire parvenir un relevé de notes (Tableau C) à l’étudiant et à l’établissement d’envoi, dans un délai défini dans l’accord interinstitutionnel (normalement dans un délai de 5 semaines </w:t>
      </w:r>
      <w:r w:rsidR="00F32AA7" w:rsidRPr="00CA410E">
        <w:rPr>
          <w:rFonts w:cstheme="minorHAnsi"/>
          <w:lang w:val="fr-FR"/>
        </w:rPr>
        <w:t>à compter de</w:t>
      </w:r>
      <w:r w:rsidRPr="00CA410E">
        <w:rPr>
          <w:rFonts w:cstheme="minorHAnsi"/>
          <w:lang w:val="fr-FR"/>
        </w:rPr>
        <w:t xml:space="preserve"> la publication des résultats dans l’établissement d’accueil). Il pourra être transmis </w:t>
      </w:r>
      <w:r w:rsidR="00F32AA7" w:rsidRPr="00CA410E">
        <w:rPr>
          <w:rFonts w:cstheme="minorHAnsi"/>
          <w:lang w:val="fr-FR"/>
        </w:rPr>
        <w:t>par voie électronique</w:t>
      </w:r>
      <w:r w:rsidRPr="00CA410E">
        <w:rPr>
          <w:rFonts w:cstheme="minorHAnsi"/>
          <w:lang w:val="fr-FR"/>
        </w:rPr>
        <w:t xml:space="preserve"> ou par tout autre moyen accessible à l’étudiant </w:t>
      </w:r>
      <w:r w:rsidR="00F32AA7" w:rsidRPr="00CA410E">
        <w:rPr>
          <w:rFonts w:cstheme="minorHAnsi"/>
          <w:lang w:val="fr-FR"/>
        </w:rPr>
        <w:t>et</w:t>
      </w:r>
      <w:r w:rsidRPr="00CA410E">
        <w:rPr>
          <w:rFonts w:cstheme="minorHAnsi"/>
          <w:lang w:val="fr-FR"/>
        </w:rPr>
        <w:t xml:space="preserve"> à l’établissement d’envoi.</w:t>
      </w:r>
    </w:p>
    <w:p w:rsidR="00FA7BC5" w:rsidRPr="00CA410E" w:rsidRDefault="00FA7BC5" w:rsidP="00FA7BC5">
      <w:pPr>
        <w:spacing w:before="120" w:after="120"/>
        <w:ind w:right="-284"/>
        <w:jc w:val="both"/>
        <w:rPr>
          <w:rFonts w:cstheme="minorHAnsi"/>
          <w:lang w:val="fr-FR"/>
        </w:rPr>
      </w:pPr>
      <w:r w:rsidRPr="00CA410E">
        <w:rPr>
          <w:rFonts w:cstheme="minorHAnsi"/>
          <w:lang w:val="fr-FR"/>
        </w:rPr>
        <w:t xml:space="preserve">Le relevé de notes de l’établissement d’accueil (Tableau C) </w:t>
      </w:r>
      <w:r w:rsidR="00F32AA7" w:rsidRPr="00CA410E">
        <w:rPr>
          <w:rFonts w:cstheme="minorHAnsi"/>
          <w:lang w:val="fr-FR"/>
        </w:rPr>
        <w:t>devra faire</w:t>
      </w:r>
      <w:r w:rsidRPr="00CA410E">
        <w:rPr>
          <w:rFonts w:cstheme="minorHAnsi"/>
          <w:lang w:val="fr-FR"/>
        </w:rPr>
        <w:t xml:space="preserve"> référence aux composantes pédagogiques </w:t>
      </w:r>
      <w:r w:rsidR="00F32AA7" w:rsidRPr="00CA410E">
        <w:rPr>
          <w:rFonts w:cstheme="minorHAnsi"/>
          <w:lang w:val="fr-FR"/>
        </w:rPr>
        <w:t>validées</w:t>
      </w:r>
      <w:r w:rsidRPr="00CA410E">
        <w:rPr>
          <w:rFonts w:cstheme="minorHAnsi"/>
          <w:lang w:val="fr-FR"/>
        </w:rPr>
        <w:t xml:space="preserve"> dans le tableau A et, le cas échéant, dans le tableau A2. Une information sur le système de notation devra être incluse (lien </w:t>
      </w:r>
      <w:r w:rsidR="00F32AA7" w:rsidRPr="00CA410E">
        <w:rPr>
          <w:rFonts w:cstheme="minorHAnsi"/>
          <w:lang w:val="fr-FR"/>
        </w:rPr>
        <w:t xml:space="preserve">internet </w:t>
      </w:r>
      <w:r w:rsidRPr="00CA410E">
        <w:rPr>
          <w:rFonts w:cstheme="minorHAnsi"/>
          <w:lang w:val="fr-FR"/>
        </w:rPr>
        <w:t>ou annexe).</w:t>
      </w:r>
    </w:p>
    <w:p w:rsidR="00FA7BC5" w:rsidRPr="00CA410E" w:rsidRDefault="00FA7BC5" w:rsidP="00FA7BC5">
      <w:pPr>
        <w:spacing w:before="120" w:after="120"/>
        <w:ind w:right="-284"/>
        <w:jc w:val="both"/>
        <w:rPr>
          <w:rFonts w:cstheme="minorHAnsi"/>
          <w:lang w:val="fr-FR"/>
        </w:rPr>
      </w:pPr>
      <w:r w:rsidRPr="00CA410E">
        <w:rPr>
          <w:rFonts w:cstheme="minorHAnsi"/>
          <w:lang w:val="fr-FR"/>
        </w:rPr>
        <w:t>Les dates réelles de début et de fin de la mobilité d’études devront être indiquées, conformément aux définitions suivantes :</w:t>
      </w:r>
    </w:p>
    <w:p w:rsidR="00FA7BC5" w:rsidRPr="00CA410E" w:rsidRDefault="00FA7BC5" w:rsidP="00FA7BC5">
      <w:pPr>
        <w:spacing w:before="120" w:after="120"/>
        <w:ind w:right="-284"/>
        <w:jc w:val="both"/>
        <w:rPr>
          <w:rFonts w:cstheme="minorHAnsi"/>
          <w:lang w:val="fr-FR"/>
        </w:rPr>
      </w:pPr>
      <w:r w:rsidRPr="00CA410E">
        <w:rPr>
          <w:rFonts w:cstheme="minorHAnsi"/>
          <w:b/>
          <w:lang w:val="fr-FR"/>
        </w:rPr>
        <w:t>La date de début de la période de mobilité d’études</w:t>
      </w:r>
      <w:r w:rsidRPr="00CA410E">
        <w:rPr>
          <w:rFonts w:cstheme="minorHAnsi"/>
          <w:lang w:val="fr-FR"/>
        </w:rPr>
        <w:t xml:space="preserve"> est le premier jour de présence de l’étudiant dans l’établissement d’accueil. Par exemple, cela peut être le premier jour de cours, une cérémonie d’accueil organisée par l’établissement d’accueil, une session d’information pour les étudiants en situation de handicap, des cours linguistiques et interculturels mis en place par l’établissement d’accueil, ou par une structure différente (si l’établissement d’envoi considère</w:t>
      </w:r>
      <w:r w:rsidR="00925D6F" w:rsidRPr="00CA410E">
        <w:rPr>
          <w:rFonts w:cstheme="minorHAnsi"/>
          <w:lang w:val="fr-FR"/>
        </w:rPr>
        <w:t xml:space="preserve"> cela</w:t>
      </w:r>
      <w:r w:rsidRPr="00CA410E">
        <w:rPr>
          <w:rFonts w:cstheme="minorHAnsi"/>
          <w:lang w:val="fr-FR"/>
        </w:rPr>
        <w:t xml:space="preserve"> pertinent pour la mobilité).</w:t>
      </w:r>
    </w:p>
    <w:p w:rsidR="0017362C" w:rsidRPr="001D7957" w:rsidRDefault="00FA7BC5" w:rsidP="001D7957">
      <w:pPr>
        <w:spacing w:after="120"/>
        <w:ind w:right="-284"/>
        <w:jc w:val="both"/>
        <w:rPr>
          <w:rFonts w:cstheme="minorHAnsi"/>
          <w:lang w:val="fr-FR"/>
        </w:rPr>
      </w:pPr>
      <w:r w:rsidRPr="00CA410E">
        <w:rPr>
          <w:rFonts w:cstheme="minorHAnsi"/>
          <w:b/>
          <w:lang w:val="fr-FR"/>
        </w:rPr>
        <w:t>La date de fin de la période de mobilité d’études</w:t>
      </w:r>
      <w:r w:rsidRPr="00CA410E">
        <w:rPr>
          <w:rFonts w:cstheme="minorHAnsi"/>
          <w:lang w:val="fr-FR"/>
        </w:rPr>
        <w:t xml:space="preserve"> est le dernier jour de présence de l’étudiant dans l’établissement d’accueil, et non la date effective de son départ. Cela peut être, par exemple, la fin de la période d’examens, de cours, ou de présence obligatoire.</w:t>
      </w:r>
    </w:p>
    <w:p w:rsidR="00FA7BC5" w:rsidRPr="00CA410E" w:rsidRDefault="00FA7BC5" w:rsidP="00FA7BC5">
      <w:pPr>
        <w:spacing w:before="120" w:after="120"/>
        <w:ind w:right="-284"/>
        <w:jc w:val="both"/>
        <w:rPr>
          <w:rFonts w:cstheme="minorHAnsi"/>
          <w:b/>
          <w:u w:val="single"/>
          <w:lang w:val="fr-FR"/>
        </w:rPr>
      </w:pPr>
      <w:r w:rsidRPr="00CA410E">
        <w:rPr>
          <w:rFonts w:cstheme="minorHAnsi"/>
          <w:b/>
          <w:u w:val="single"/>
          <w:lang w:val="fr-FR"/>
        </w:rPr>
        <w:t>Re</w:t>
      </w:r>
      <w:r w:rsidR="00E90349">
        <w:rPr>
          <w:rFonts w:cstheme="minorHAnsi"/>
          <w:b/>
          <w:u w:val="single"/>
          <w:lang w:val="fr-FR"/>
        </w:rPr>
        <w:t>levé de notes et reconnaissance</w:t>
      </w:r>
      <w:r w:rsidR="00925D6F" w:rsidRPr="00CA410E">
        <w:rPr>
          <w:rStyle w:val="Appeldenotedefin"/>
          <w:rFonts w:cstheme="minorHAnsi"/>
          <w:b/>
          <w:u w:val="single"/>
          <w:lang w:val="fr-FR"/>
        </w:rPr>
        <w:endnoteReference w:id="3"/>
      </w:r>
      <w:r w:rsidR="00E90349">
        <w:rPr>
          <w:rFonts w:cstheme="minorHAnsi"/>
          <w:b/>
          <w:u w:val="single"/>
          <w:lang w:val="fr-FR"/>
        </w:rPr>
        <w:t xml:space="preserve"> </w:t>
      </w:r>
      <w:r w:rsidRPr="00CA410E">
        <w:rPr>
          <w:rFonts w:cstheme="minorHAnsi"/>
          <w:b/>
          <w:u w:val="single"/>
          <w:lang w:val="fr-FR"/>
        </w:rPr>
        <w:t>dans l’établissement d’envoi (tableau D)</w:t>
      </w:r>
    </w:p>
    <w:p w:rsidR="00FA7BC5" w:rsidRPr="00CA410E" w:rsidRDefault="00FA7BC5" w:rsidP="00FA7BC5">
      <w:pPr>
        <w:spacing w:before="120" w:after="120"/>
        <w:ind w:right="-284"/>
        <w:jc w:val="both"/>
        <w:rPr>
          <w:rFonts w:cstheme="minorHAnsi"/>
          <w:lang w:val="fr-FR"/>
        </w:rPr>
      </w:pPr>
      <w:r w:rsidRPr="00CA410E">
        <w:rPr>
          <w:rFonts w:cstheme="minorHAnsi"/>
          <w:lang w:val="fr-FR"/>
        </w:rPr>
        <w:t xml:space="preserve">Après réception du relevé de notes de l’établissement d’accueil, l’établissement d’envoi devra reconnaître les résultats académiques finalisés avec succès par l’étudiant dans l’établissement d’accueil. L’établissement d’envoi devra reconnaître en totalité le nombre de crédits ECTS (ou crédits équivalents) apparaissant dans le tableau B (et, le cas échéant, dans le tableau B2), et les intégrer dans le diplôme préparé par l’étudiant, sans qu’il soit nécessaire à </w:t>
      </w:r>
      <w:r w:rsidR="003D42AB">
        <w:rPr>
          <w:rFonts w:cstheme="minorHAnsi"/>
          <w:lang w:val="fr-FR"/>
        </w:rPr>
        <w:t>ce dernier</w:t>
      </w:r>
      <w:r w:rsidRPr="00CA410E">
        <w:rPr>
          <w:rFonts w:cstheme="minorHAnsi"/>
          <w:lang w:val="fr-FR"/>
        </w:rPr>
        <w:t xml:space="preserve"> de suivre des cours ou de passer des examens supplémentaires.</w:t>
      </w:r>
    </w:p>
    <w:p w:rsidR="00FA7BC5" w:rsidRPr="00CA410E" w:rsidRDefault="00FA7BC5" w:rsidP="00FA7BC5">
      <w:pPr>
        <w:spacing w:before="120" w:after="120"/>
        <w:ind w:right="-284"/>
        <w:jc w:val="both"/>
        <w:rPr>
          <w:rFonts w:cstheme="minorHAnsi"/>
          <w:lang w:val="fr-FR"/>
        </w:rPr>
      </w:pPr>
      <w:r w:rsidRPr="00CA410E">
        <w:rPr>
          <w:rFonts w:cstheme="minorHAnsi"/>
          <w:lang w:val="fr-FR"/>
        </w:rPr>
        <w:t>Le cas échéant, l’établissement d’envoi convertira les notes obtenues par l’étudiant pendant sa mobilité, en tenant compte du système de notation de l’établissement d’accueil (pour les établissements d’enseignement supérieur des pays participant au programme, se référer à la méthodologie du guide d’utilisation ECTS</w:t>
      </w:r>
      <w:r w:rsidR="00925D6F" w:rsidRPr="00CA410E">
        <w:rPr>
          <w:rStyle w:val="Appeldenotedefin"/>
          <w:rFonts w:cstheme="minorHAnsi"/>
          <w:lang w:val="fr-FR"/>
        </w:rPr>
        <w:endnoteReference w:id="4"/>
      </w:r>
      <w:r w:rsidRPr="00CA410E">
        <w:rPr>
          <w:rFonts w:cstheme="minorHAnsi"/>
          <w:lang w:val="fr-FR"/>
        </w:rPr>
        <w:t>).</w:t>
      </w:r>
      <w:r w:rsidR="006453CA" w:rsidRPr="00CA410E">
        <w:rPr>
          <w:rFonts w:cstheme="minorHAnsi"/>
          <w:lang w:val="fr-FR"/>
        </w:rPr>
        <w:t xml:space="preserve"> La Commission européenne encourage les établissements à utiliser l’outil EGRACONS</w:t>
      </w:r>
      <w:r w:rsidR="00925D6F" w:rsidRPr="00CA410E">
        <w:rPr>
          <w:rStyle w:val="Appeldenotedefin"/>
          <w:rFonts w:cstheme="minorHAnsi"/>
          <w:lang w:val="fr-FR"/>
        </w:rPr>
        <w:endnoteReference w:id="5"/>
      </w:r>
      <w:r w:rsidR="006453CA" w:rsidRPr="00CA410E">
        <w:rPr>
          <w:rFonts w:cstheme="minorHAnsi"/>
          <w:lang w:val="fr-FR"/>
        </w:rPr>
        <w:t xml:space="preserve"> à cette fin.</w:t>
      </w:r>
    </w:p>
    <w:p w:rsidR="00FA7BC5" w:rsidRPr="00CA410E" w:rsidRDefault="00FA7BC5" w:rsidP="00FA7BC5">
      <w:pPr>
        <w:spacing w:before="120" w:after="120"/>
        <w:ind w:right="-284"/>
        <w:jc w:val="both"/>
        <w:rPr>
          <w:rFonts w:cstheme="minorHAnsi"/>
          <w:lang w:val="fr-FR"/>
        </w:rPr>
      </w:pPr>
      <w:r w:rsidRPr="00CA410E">
        <w:rPr>
          <w:rFonts w:cstheme="minorHAnsi"/>
          <w:lang w:val="fr-FR"/>
        </w:rPr>
        <w:t xml:space="preserve">L’établissement d’envoi devra fournir un relevé de notes (tableau D) ou enregistrer les résultats dans une base de données ou tout autre support accessible à l’étudiant, normalement dans un délai de </w:t>
      </w:r>
      <w:r w:rsidR="006453CA" w:rsidRPr="00CA410E">
        <w:rPr>
          <w:rFonts w:cstheme="minorHAnsi"/>
          <w:lang w:val="fr-FR"/>
        </w:rPr>
        <w:t>cinq</w:t>
      </w:r>
      <w:r w:rsidRPr="00CA410E">
        <w:rPr>
          <w:rFonts w:cstheme="minorHAnsi"/>
          <w:lang w:val="fr-FR"/>
        </w:rPr>
        <w:t xml:space="preserve"> semaines </w:t>
      </w:r>
      <w:r w:rsidR="00925D6F" w:rsidRPr="00CA410E">
        <w:rPr>
          <w:rFonts w:cstheme="minorHAnsi"/>
          <w:lang w:val="fr-FR"/>
        </w:rPr>
        <w:t>à compter de</w:t>
      </w:r>
      <w:r w:rsidRPr="00CA410E">
        <w:rPr>
          <w:rFonts w:cstheme="minorHAnsi"/>
          <w:lang w:val="fr-FR"/>
        </w:rPr>
        <w:t xml:space="preserve"> la réception du relevé de notes de l’établissement d’accueil.</w:t>
      </w:r>
    </w:p>
    <w:p w:rsidR="00FA7BC5" w:rsidRPr="00CA410E" w:rsidRDefault="00FA7BC5" w:rsidP="00FA7BC5">
      <w:pPr>
        <w:spacing w:before="120" w:after="120"/>
        <w:ind w:right="-284"/>
        <w:jc w:val="both"/>
        <w:rPr>
          <w:rFonts w:cstheme="minorHAnsi"/>
          <w:lang w:val="fr-FR"/>
        </w:rPr>
      </w:pPr>
      <w:r w:rsidRPr="00CA410E">
        <w:rPr>
          <w:rFonts w:cstheme="minorHAnsi"/>
          <w:lang w:val="fr-FR"/>
        </w:rPr>
        <w:t xml:space="preserve">L’étudiant sera en mesure de faire un rapport sur la reconnaissance accordée par l’établissement </w:t>
      </w:r>
      <w:r w:rsidR="00351E16">
        <w:rPr>
          <w:rFonts w:cstheme="minorHAnsi"/>
          <w:lang w:val="fr-FR"/>
        </w:rPr>
        <w:t>d’envoi</w:t>
      </w:r>
      <w:r w:rsidRPr="00CA410E">
        <w:rPr>
          <w:rFonts w:cstheme="minorHAnsi"/>
          <w:lang w:val="fr-FR"/>
        </w:rPr>
        <w:t xml:space="preserve"> par le biais du rapport participant en ligne ou par une enquête complémentaire en ligne.</w:t>
      </w:r>
    </w:p>
    <w:p w:rsidR="00FA7BC5" w:rsidRPr="00CA410E" w:rsidRDefault="00FA7BC5" w:rsidP="00FA7BC5">
      <w:pPr>
        <w:spacing w:before="120" w:after="120"/>
        <w:ind w:right="-284"/>
        <w:jc w:val="both"/>
        <w:rPr>
          <w:rFonts w:cstheme="minorHAnsi"/>
          <w:lang w:val="fr-FR"/>
        </w:rPr>
      </w:pPr>
      <w:r w:rsidRPr="00CA410E">
        <w:rPr>
          <w:rFonts w:cstheme="minorHAnsi"/>
          <w:b/>
          <w:u w:val="single"/>
          <w:lang w:val="fr-FR"/>
        </w:rPr>
        <w:t>Supplément au diplôme</w:t>
      </w:r>
      <w:r w:rsidRPr="00CA410E">
        <w:rPr>
          <w:rFonts w:cstheme="minorHAnsi"/>
          <w:lang w:val="fr-FR"/>
        </w:rPr>
        <w:t xml:space="preserve"> : les informations figurant sur le relevé de notes de l’établissement d’accueil devront également </w:t>
      </w:r>
      <w:r w:rsidR="00925D6F" w:rsidRPr="00CA410E">
        <w:rPr>
          <w:rFonts w:cstheme="minorHAnsi"/>
          <w:lang w:val="fr-FR"/>
        </w:rPr>
        <w:t>être intégrées dans</w:t>
      </w:r>
      <w:r w:rsidRPr="00CA410E">
        <w:rPr>
          <w:rFonts w:cstheme="minorHAnsi"/>
          <w:lang w:val="fr-FR"/>
        </w:rPr>
        <w:t xml:space="preserve"> le Supplément au diplô</w:t>
      </w:r>
      <w:r w:rsidR="00925D6F" w:rsidRPr="00CA410E">
        <w:rPr>
          <w:rFonts w:cstheme="minorHAnsi"/>
          <w:lang w:val="fr-FR"/>
        </w:rPr>
        <w:t>me de l’établissement d’envoi (</w:t>
      </w:r>
      <w:r w:rsidR="00B05656" w:rsidRPr="00CA410E">
        <w:rPr>
          <w:rFonts w:cstheme="minorHAnsi"/>
          <w:lang w:val="fr-FR"/>
        </w:rPr>
        <w:t>à</w:t>
      </w:r>
      <w:r w:rsidRPr="00CA410E">
        <w:rPr>
          <w:rFonts w:cstheme="minorHAnsi"/>
          <w:lang w:val="fr-FR"/>
        </w:rPr>
        <w:t xml:space="preserve"> minima </w:t>
      </w:r>
      <w:r w:rsidRPr="00CA410E">
        <w:rPr>
          <w:rFonts w:cstheme="minorHAnsi"/>
          <w:lang w:val="fr-FR"/>
        </w:rPr>
        <w:lastRenderedPageBreak/>
        <w:t>pour les établissements d’envoi situés dans les pays participant au programme), avec les intitulés exacts des composantes pédagogiques suivies par l’étudiant en mobilité.</w:t>
      </w:r>
    </w:p>
    <w:p w:rsidR="006453CA" w:rsidRPr="00CA410E" w:rsidRDefault="00623112" w:rsidP="006453CA">
      <w:pPr>
        <w:jc w:val="center"/>
        <w:rPr>
          <w:b/>
          <w:sz w:val="28"/>
          <w:szCs w:val="28"/>
          <w:lang w:val="fr-FR"/>
        </w:rPr>
      </w:pPr>
      <w:r w:rsidRPr="00CA410E">
        <w:rPr>
          <w:rFonts w:ascii="Verdana" w:hAnsi="Verdana" w:cs="Calibri"/>
          <w:b/>
          <w:noProof/>
          <w:lang w:val="fr-FR" w:eastAsia="fr-FR"/>
        </w:rPr>
        <mc:AlternateContent>
          <mc:Choice Requires="wps">
            <w:drawing>
              <wp:anchor distT="0" distB="0" distL="114300" distR="114300" simplePos="0" relativeHeight="251657216" behindDoc="0" locked="0" layoutInCell="1" allowOverlap="1" wp14:anchorId="4183404C" wp14:editId="634680E5">
                <wp:simplePos x="0" y="0"/>
                <wp:positionH relativeFrom="column">
                  <wp:posOffset>1770586</wp:posOffset>
                </wp:positionH>
                <wp:positionV relativeFrom="paragraph">
                  <wp:posOffset>2426934</wp:posOffset>
                </wp:positionV>
                <wp:extent cx="2886075" cy="2359292"/>
                <wp:effectExtent l="95250" t="38100" r="104775" b="11747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2359292"/>
                        </a:xfrm>
                        <a:prstGeom prst="rect">
                          <a:avLst/>
                        </a:prstGeom>
                        <a:ln>
                          <a:headEnd/>
                          <a:tailEnd/>
                        </a:ln>
                      </wps:spPr>
                      <wps:style>
                        <a:lnRef idx="0">
                          <a:schemeClr val="accent6"/>
                        </a:lnRef>
                        <a:fillRef idx="3">
                          <a:schemeClr val="accent6"/>
                        </a:fillRef>
                        <a:effectRef idx="3">
                          <a:schemeClr val="accent6"/>
                        </a:effectRef>
                        <a:fontRef idx="minor">
                          <a:schemeClr val="lt1"/>
                        </a:fontRef>
                      </wps:style>
                      <wps:txbx>
                        <w:txbxContent>
                          <w:p w:rsidR="006453CA" w:rsidRPr="008A33E8" w:rsidRDefault="00925D6F" w:rsidP="006453CA">
                            <w:pPr>
                              <w:shd w:val="clear" w:color="auto" w:fill="F79646"/>
                              <w:spacing w:after="0"/>
                              <w:jc w:val="center"/>
                              <w:rPr>
                                <w:rFonts w:ascii="Calibri" w:hAnsi="Calibri" w:cs="Calibri"/>
                                <w:b/>
                                <w:color w:val="1F497D" w:themeColor="text2"/>
                                <w:sz w:val="20"/>
                                <w:szCs w:val="20"/>
                                <w:lang w:val="fr-FR"/>
                              </w:rPr>
                            </w:pPr>
                            <w:r w:rsidRPr="008A33E8">
                              <w:rPr>
                                <w:rFonts w:ascii="Calibri" w:hAnsi="Calibri" w:cs="Calibri"/>
                                <w:b/>
                                <w:color w:val="1F497D" w:themeColor="text2"/>
                                <w:sz w:val="20"/>
                                <w:szCs w:val="20"/>
                                <w:lang w:val="fr-FR"/>
                              </w:rPr>
                              <w:t xml:space="preserve">Si des modifications sont nécessaires : </w:t>
                            </w:r>
                          </w:p>
                          <w:p w:rsidR="006453CA" w:rsidRPr="008A33E8" w:rsidRDefault="007267B6" w:rsidP="006453CA">
                            <w:pPr>
                              <w:shd w:val="clear" w:color="auto" w:fill="F79646"/>
                              <w:spacing w:after="0"/>
                              <w:jc w:val="both"/>
                              <w:rPr>
                                <w:rFonts w:ascii="Calibri" w:hAnsi="Calibri" w:cs="Calibri"/>
                                <w:color w:val="1F497D" w:themeColor="text2"/>
                                <w:sz w:val="20"/>
                                <w:szCs w:val="20"/>
                                <w:lang w:val="fr-FR"/>
                              </w:rPr>
                            </w:pPr>
                            <w:r w:rsidRPr="008A33E8">
                              <w:rPr>
                                <w:rFonts w:ascii="Calibri" w:hAnsi="Calibri" w:cs="Calibri"/>
                                <w:color w:val="1F497D" w:themeColor="text2"/>
                                <w:sz w:val="20"/>
                                <w:szCs w:val="20"/>
                                <w:lang w:val="fr-FR"/>
                              </w:rPr>
                              <w:t>La demande de modifications d’une des parties est à faire dans un délai de 5 semaines à compter du début de chaque semestre.</w:t>
                            </w:r>
                            <w:r w:rsidR="006453CA" w:rsidRPr="008A33E8">
                              <w:rPr>
                                <w:rFonts w:ascii="Calibri" w:hAnsi="Calibri" w:cs="Calibri"/>
                                <w:color w:val="1F497D" w:themeColor="text2"/>
                                <w:sz w:val="20"/>
                                <w:szCs w:val="20"/>
                                <w:lang w:val="fr-FR"/>
                              </w:rPr>
                              <w:t xml:space="preserve"> </w:t>
                            </w:r>
                            <w:r w:rsidRPr="008A33E8">
                              <w:rPr>
                                <w:rFonts w:ascii="Calibri" w:hAnsi="Calibri" w:cs="Calibri"/>
                                <w:color w:val="1F497D" w:themeColor="text2"/>
                                <w:sz w:val="20"/>
                                <w:szCs w:val="20"/>
                                <w:lang w:val="fr-FR"/>
                              </w:rPr>
                              <w:t>L’accord des trois parties doit être formalisé dans un délai de 2 semaines à compter de la demande</w:t>
                            </w:r>
                            <w:r w:rsidR="006453CA" w:rsidRPr="008A33E8">
                              <w:rPr>
                                <w:rFonts w:ascii="Calibri" w:hAnsi="Calibri" w:cs="Calibri"/>
                                <w:color w:val="1F497D" w:themeColor="text2"/>
                                <w:sz w:val="20"/>
                                <w:szCs w:val="20"/>
                                <w:lang w:val="fr-FR"/>
                              </w:rPr>
                              <w:t xml:space="preserve"> </w:t>
                            </w:r>
                          </w:p>
                          <w:p w:rsidR="007267B6" w:rsidRPr="008A33E8" w:rsidRDefault="0022282C" w:rsidP="006453CA">
                            <w:pPr>
                              <w:shd w:val="clear" w:color="auto" w:fill="F79646"/>
                              <w:spacing w:after="0"/>
                              <w:jc w:val="both"/>
                              <w:rPr>
                                <w:rFonts w:ascii="Calibri" w:hAnsi="Calibri" w:cs="Calibri"/>
                                <w:color w:val="1F497D" w:themeColor="text2"/>
                                <w:sz w:val="20"/>
                                <w:szCs w:val="20"/>
                                <w:lang w:val="fr-FR"/>
                              </w:rPr>
                            </w:pPr>
                            <w:r>
                              <w:rPr>
                                <w:rFonts w:ascii="Calibri" w:hAnsi="Calibri" w:cs="Calibri"/>
                                <w:color w:val="1F497D" w:themeColor="text2"/>
                                <w:sz w:val="20"/>
                                <w:szCs w:val="20"/>
                                <w:lang w:val="fr-FR"/>
                              </w:rPr>
                              <w:t>La d</w:t>
                            </w:r>
                            <w:r w:rsidR="007267B6" w:rsidRPr="008A33E8">
                              <w:rPr>
                                <w:rFonts w:ascii="Calibri" w:hAnsi="Calibri" w:cs="Calibri"/>
                                <w:color w:val="1F497D" w:themeColor="text2"/>
                                <w:sz w:val="20"/>
                                <w:szCs w:val="20"/>
                                <w:lang w:val="fr-FR"/>
                              </w:rPr>
                              <w:t xml:space="preserve">emande de prolongation de la durée de mobilité doit être faite au plus tard un mois avant la date prévue de fin de mobilité.  </w:t>
                            </w:r>
                          </w:p>
                          <w:p w:rsidR="006453CA" w:rsidRPr="008A33E8" w:rsidRDefault="007267B6" w:rsidP="006453CA">
                            <w:pPr>
                              <w:shd w:val="clear" w:color="auto" w:fill="F79646"/>
                              <w:spacing w:after="0"/>
                              <w:jc w:val="both"/>
                              <w:rPr>
                                <w:rFonts w:ascii="Calibri" w:hAnsi="Calibri" w:cs="Calibri"/>
                                <w:color w:val="1F497D" w:themeColor="text2"/>
                                <w:sz w:val="20"/>
                                <w:szCs w:val="20"/>
                                <w:lang w:val="fr-FR"/>
                              </w:rPr>
                            </w:pPr>
                            <w:r w:rsidRPr="008A33E8">
                              <w:rPr>
                                <w:rFonts w:ascii="Calibri" w:hAnsi="Calibri" w:cs="Calibri"/>
                                <w:color w:val="1F497D" w:themeColor="text2"/>
                                <w:sz w:val="20"/>
                                <w:szCs w:val="20"/>
                                <w:lang w:val="fr-FR"/>
                              </w:rPr>
                              <w:t>Un accord des trois parties concernant les modifications peut être formalisé par mail/via signatures électroniques.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183404C" id="_x0000_t202" coordsize="21600,21600" o:spt="202" path="m,l,21600r21600,l21600,xe">
                <v:stroke joinstyle="miter"/>
                <v:path gradientshapeok="t" o:connecttype="rect"/>
              </v:shapetype>
              <v:shape id="Text Box 114" o:spid="_x0000_s1026" type="#_x0000_t202" style="position:absolute;left:0;text-align:left;margin-left:139.4pt;margin-top:191.1pt;width:227.25pt;height:18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" fillcolor="#9a4906 [1641]" stroked="f">
                <v:fill color2="#f68a32 [3017]" rotate="t" angle="180" colors="0 #cb6c1d;52429f #ff8f2a;1 #ff8f26" focus="100%" type="gradient">
                  <o:fill v:ext="view" type="gradientUnscaled"/>
                </v:fill>
                <v:shadow on="t" color="black" opacity="22937f" origin=",.5" offset="0,.63889mm"/>
                <v:textbox>
                  <w:txbxContent>
                    <w:p w:rsidR="006453CA" w:rsidRPr="008A33E8" w:rsidRDefault="00925D6F" w:rsidP="006453CA">
                      <w:pPr>
                        <w:shd w:val="clear" w:color="auto" w:fill="F79646"/>
                        <w:spacing w:after="0"/>
                        <w:jc w:val="center"/>
                        <w:rPr>
                          <w:rFonts w:ascii="Calibri" w:hAnsi="Calibri" w:cs="Calibri"/>
                          <w:b/>
                          <w:color w:val="1F497D" w:themeColor="text2"/>
                          <w:sz w:val="20"/>
                          <w:szCs w:val="20"/>
                          <w:lang w:val="fr-FR"/>
                        </w:rPr>
                      </w:pPr>
                      <w:r w:rsidRPr="008A33E8">
                        <w:rPr>
                          <w:rFonts w:ascii="Calibri" w:hAnsi="Calibri" w:cs="Calibri"/>
                          <w:b/>
                          <w:color w:val="1F497D" w:themeColor="text2"/>
                          <w:sz w:val="20"/>
                          <w:szCs w:val="20"/>
                          <w:lang w:val="fr-FR"/>
                        </w:rPr>
                        <w:t xml:space="preserve">Si des modifications sont nécessaires : </w:t>
                      </w:r>
                    </w:p>
                    <w:p w:rsidR="006453CA" w:rsidRPr="008A33E8" w:rsidRDefault="007267B6" w:rsidP="006453CA">
                      <w:pPr>
                        <w:shd w:val="clear" w:color="auto" w:fill="F79646"/>
                        <w:spacing w:after="0"/>
                        <w:jc w:val="both"/>
                        <w:rPr>
                          <w:rFonts w:ascii="Calibri" w:hAnsi="Calibri" w:cs="Calibri"/>
                          <w:color w:val="1F497D" w:themeColor="text2"/>
                          <w:sz w:val="20"/>
                          <w:szCs w:val="20"/>
                          <w:lang w:val="fr-FR"/>
                        </w:rPr>
                      </w:pPr>
                      <w:r w:rsidRPr="008A33E8">
                        <w:rPr>
                          <w:rFonts w:ascii="Calibri" w:hAnsi="Calibri" w:cs="Calibri"/>
                          <w:color w:val="1F497D" w:themeColor="text2"/>
                          <w:sz w:val="20"/>
                          <w:szCs w:val="20"/>
                          <w:lang w:val="fr-FR"/>
                        </w:rPr>
                        <w:t>La demande de modifications d’une des parties est à faire dans un délai de 5 semaines à compter du début de chaque semestre.</w:t>
                      </w:r>
                      <w:r w:rsidR="006453CA" w:rsidRPr="008A33E8">
                        <w:rPr>
                          <w:rFonts w:ascii="Calibri" w:hAnsi="Calibri" w:cs="Calibri"/>
                          <w:color w:val="1F497D" w:themeColor="text2"/>
                          <w:sz w:val="20"/>
                          <w:szCs w:val="20"/>
                          <w:lang w:val="fr-FR"/>
                        </w:rPr>
                        <w:t xml:space="preserve"> </w:t>
                      </w:r>
                      <w:r w:rsidRPr="008A33E8">
                        <w:rPr>
                          <w:rFonts w:ascii="Calibri" w:hAnsi="Calibri" w:cs="Calibri"/>
                          <w:color w:val="1F497D" w:themeColor="text2"/>
                          <w:sz w:val="20"/>
                          <w:szCs w:val="20"/>
                          <w:lang w:val="fr-FR"/>
                        </w:rPr>
                        <w:t>L’accord des trois parties doit être formalisé dans un délai de 2 semaines à compter de la demande</w:t>
                      </w:r>
                      <w:r w:rsidR="006453CA" w:rsidRPr="008A33E8">
                        <w:rPr>
                          <w:rFonts w:ascii="Calibri" w:hAnsi="Calibri" w:cs="Calibri"/>
                          <w:color w:val="1F497D" w:themeColor="text2"/>
                          <w:sz w:val="20"/>
                          <w:szCs w:val="20"/>
                          <w:lang w:val="fr-FR"/>
                        </w:rPr>
                        <w:t xml:space="preserve"> </w:t>
                      </w:r>
                    </w:p>
                    <w:p w:rsidR="007267B6" w:rsidRPr="008A33E8" w:rsidRDefault="0022282C" w:rsidP="006453CA">
                      <w:pPr>
                        <w:shd w:val="clear" w:color="auto" w:fill="F79646"/>
                        <w:spacing w:after="0"/>
                        <w:jc w:val="both"/>
                        <w:rPr>
                          <w:rFonts w:ascii="Calibri" w:hAnsi="Calibri" w:cs="Calibri"/>
                          <w:color w:val="1F497D" w:themeColor="text2"/>
                          <w:sz w:val="20"/>
                          <w:szCs w:val="20"/>
                          <w:lang w:val="fr-FR"/>
                        </w:rPr>
                      </w:pPr>
                      <w:r>
                        <w:rPr>
                          <w:rFonts w:ascii="Calibri" w:hAnsi="Calibri" w:cs="Calibri"/>
                          <w:color w:val="1F497D" w:themeColor="text2"/>
                          <w:sz w:val="20"/>
                          <w:szCs w:val="20"/>
                          <w:lang w:val="fr-FR"/>
                        </w:rPr>
                        <w:t>La d</w:t>
                      </w:r>
                      <w:r w:rsidR="007267B6" w:rsidRPr="008A33E8">
                        <w:rPr>
                          <w:rFonts w:ascii="Calibri" w:hAnsi="Calibri" w:cs="Calibri"/>
                          <w:color w:val="1F497D" w:themeColor="text2"/>
                          <w:sz w:val="20"/>
                          <w:szCs w:val="20"/>
                          <w:lang w:val="fr-FR"/>
                        </w:rPr>
                        <w:t xml:space="preserve">emande de prolongation de la durée de mobilité doit être faite au plus tard un mois avant la date prévue de fin de mobilité.  </w:t>
                      </w:r>
                    </w:p>
                    <w:p w:rsidR="006453CA" w:rsidRPr="008A33E8" w:rsidRDefault="007267B6" w:rsidP="006453CA">
                      <w:pPr>
                        <w:shd w:val="clear" w:color="auto" w:fill="F79646"/>
                        <w:spacing w:after="0"/>
                        <w:jc w:val="both"/>
                        <w:rPr>
                          <w:rFonts w:ascii="Calibri" w:hAnsi="Calibri" w:cs="Calibri"/>
                          <w:color w:val="1F497D" w:themeColor="text2"/>
                          <w:sz w:val="20"/>
                          <w:szCs w:val="20"/>
                          <w:lang w:val="fr-FR"/>
                        </w:rPr>
                      </w:pPr>
                      <w:r w:rsidRPr="008A33E8">
                        <w:rPr>
                          <w:rFonts w:ascii="Calibri" w:hAnsi="Calibri" w:cs="Calibri"/>
                          <w:color w:val="1F497D" w:themeColor="text2"/>
                          <w:sz w:val="20"/>
                          <w:szCs w:val="20"/>
                          <w:lang w:val="fr-FR"/>
                        </w:rPr>
                        <w:t>Un accord des trois parties concernant les modifications peut être formalisé par mail/via signatures électroniques.</w:t>
                      </w:r>
                    </w:p>
                  </w:txbxContent>
                </v:textbox>
              </v:shape>
            </w:pict>
          </mc:Fallback>
        </mc:AlternateContent>
      </w:r>
      <w:r w:rsidRPr="00C40256">
        <w:rPr>
          <w:rFonts w:ascii="Times New Roman" w:hAnsi="Times New Roman" w:cs="Times New Roman"/>
          <w:noProof/>
          <w:sz w:val="24"/>
          <w:szCs w:val="24"/>
          <w:lang w:val="fr-FR" w:eastAsia="fr-FR"/>
        </w:rPr>
        <mc:AlternateContent>
          <mc:Choice Requires="wps">
            <w:drawing>
              <wp:anchor distT="0" distB="0" distL="114300" distR="114300" simplePos="0" relativeHeight="251664384" behindDoc="0" locked="0" layoutInCell="1" allowOverlap="1" wp14:anchorId="0BBC837F" wp14:editId="5A0D6618">
                <wp:simplePos x="0" y="0"/>
                <wp:positionH relativeFrom="column">
                  <wp:posOffset>1806361</wp:posOffset>
                </wp:positionH>
                <wp:positionV relativeFrom="paragraph">
                  <wp:posOffset>2014613</wp:posOffset>
                </wp:positionV>
                <wp:extent cx="2782570" cy="294005"/>
                <wp:effectExtent l="76200" t="38100" r="93980" b="106045"/>
                <wp:wrapTopAndBottom/>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623112" w:rsidRDefault="00623112" w:rsidP="00623112">
                            <w:pPr>
                              <w:shd w:val="clear" w:color="auto" w:fill="F79646"/>
                              <w:spacing w:after="0"/>
                              <w:jc w:val="center"/>
                              <w:rPr>
                                <w:rFonts w:ascii="Calibri" w:hAnsi="Calibri" w:cs="Calibri"/>
                                <w:b/>
                                <w:lang w:val="es-ES"/>
                              </w:rPr>
                            </w:pPr>
                            <w:r w:rsidRPr="008A33E8">
                              <w:rPr>
                                <w:rFonts w:cs="Calibri"/>
                                <w:b/>
                                <w:color w:val="002060"/>
                                <w:sz w:val="24"/>
                                <w:lang w:val="en-GB"/>
                              </w:rPr>
                              <w:t>Pendant la mobilité</w:t>
                            </w:r>
                            <w:r>
                              <w:rPr>
                                <w:rFonts w:ascii="Verdana" w:hAnsi="Verdana" w:cs="Calibri"/>
                                <w:b/>
                                <w:noProof/>
                                <w:color w:val="002060"/>
                                <w:lang w:val="fr-FR" w:eastAsia="fr-FR"/>
                              </w:rPr>
                              <w:drawing>
                                <wp:inline distT="0" distB="0" distL="0" distR="0" wp14:anchorId="16ECA7D1" wp14:editId="0FEEB008">
                                  <wp:extent cx="2561590" cy="206328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1590" cy="206328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BBC837F" id="Zone de texte 4" o:spid="_x0000_s1027" type="#_x0000_t202" style="position:absolute;left:0;text-align:left;margin-left:142.25pt;margin-top:158.65pt;width:219.1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" fillcolor="#cb6c1d" stroked="f">
                <v:fill color2="#ff8f26" rotate="t" angle="180" colors="0 #cb6c1d;52429f #ff8f2a;1 #ff8f26" focus="100%" type="gradient">
                  <o:fill v:ext="view" type="gradientUnscaled"/>
                </v:fill>
                <v:shadow on="t" color="black" opacity="22937f" origin=",.5" offset="0,.63889mm"/>
                <v:textbox>
                  <w:txbxContent>
                    <w:p w:rsidR="00623112" w:rsidRDefault="00623112" w:rsidP="00623112">
                      <w:pPr>
                        <w:shd w:val="clear" w:color="auto" w:fill="F79646"/>
                        <w:spacing w:after="0"/>
                        <w:jc w:val="center"/>
                        <w:rPr>
                          <w:rFonts w:ascii="Calibri" w:hAnsi="Calibri" w:cs="Calibri"/>
                          <w:b/>
                          <w:lang w:val="es-ES"/>
                        </w:rPr>
                      </w:pPr>
                      <w:r w:rsidRPr="008A33E8">
                        <w:rPr>
                          <w:rFonts w:cs="Calibri"/>
                          <w:b/>
                          <w:color w:val="002060"/>
                          <w:sz w:val="24"/>
                          <w:lang w:val="en-GB"/>
                        </w:rPr>
                        <w:t>Pendant la mobilité</w:t>
                      </w:r>
                      <w:r>
                        <w:rPr>
                          <w:rFonts w:ascii="Verdana" w:hAnsi="Verdana" w:cs="Calibri"/>
                          <w:b/>
                          <w:noProof/>
                          <w:color w:val="002060"/>
                          <w:lang w:val="fr-FR" w:eastAsia="fr-FR"/>
                        </w:rPr>
                        <w:drawing>
                          <wp:inline distT="0" distB="0" distL="0" distR="0" wp14:anchorId="16ECA7D1" wp14:editId="0FEEB008">
                            <wp:extent cx="2561590" cy="206328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1590" cy="2063285"/>
                                    </a:xfrm>
                                    <a:prstGeom prst="rect">
                                      <a:avLst/>
                                    </a:prstGeom>
                                    <a:noFill/>
                                    <a:ln>
                                      <a:noFill/>
                                    </a:ln>
                                  </pic:spPr>
                                </pic:pic>
                              </a:graphicData>
                            </a:graphic>
                          </wp:inline>
                        </w:drawing>
                      </w:r>
                    </w:p>
                  </w:txbxContent>
                </v:textbox>
                <w10:wrap type="topAndBottom"/>
              </v:shape>
            </w:pict>
          </mc:Fallback>
        </mc:AlternateContent>
      </w:r>
      <w:r w:rsidRPr="00CA410E">
        <w:rPr>
          <w:rFonts w:cstheme="minorHAnsi"/>
          <w:b/>
          <w:noProof/>
          <w:lang w:val="fr-FR" w:eastAsia="fr-FR"/>
        </w:rPr>
        <mc:AlternateContent>
          <mc:Choice Requires="wps">
            <w:drawing>
              <wp:anchor distT="0" distB="0" distL="114300" distR="114300" simplePos="0" relativeHeight="251653120" behindDoc="0" locked="0" layoutInCell="1" allowOverlap="1" wp14:anchorId="2A853955" wp14:editId="53F54918">
                <wp:simplePos x="0" y="0"/>
                <wp:positionH relativeFrom="column">
                  <wp:posOffset>1796411</wp:posOffset>
                </wp:positionH>
                <wp:positionV relativeFrom="paragraph">
                  <wp:posOffset>900106</wp:posOffset>
                </wp:positionV>
                <wp:extent cx="2781935" cy="906145"/>
                <wp:effectExtent l="57150" t="19050" r="75565" b="1035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ln>
                          <a:headEnd/>
                          <a:tailEnd/>
                        </a:ln>
                      </wps:spPr>
                      <wps:style>
                        <a:lnRef idx="1">
                          <a:schemeClr val="accent5"/>
                        </a:lnRef>
                        <a:fillRef idx="3">
                          <a:schemeClr val="accent5"/>
                        </a:fillRef>
                        <a:effectRef idx="2">
                          <a:schemeClr val="accent5"/>
                        </a:effectRef>
                        <a:fontRef idx="minor">
                          <a:schemeClr val="lt1"/>
                        </a:fontRef>
                      </wps:style>
                      <wps:txbx>
                        <w:txbxContent>
                          <w:p w:rsidR="006453CA" w:rsidRPr="00DD1EE7" w:rsidRDefault="006453CA" w:rsidP="008A33E8">
                            <w:pPr>
                              <w:spacing w:after="0"/>
                              <w:jc w:val="center"/>
                              <w:rPr>
                                <w:rFonts w:cs="Calibri"/>
                                <w:color w:val="FFFFFF" w:themeColor="background1"/>
                                <w:sz w:val="20"/>
                                <w:szCs w:val="20"/>
                                <w:lang w:val="fr-FR"/>
                              </w:rPr>
                            </w:pPr>
                            <w:r w:rsidRPr="00DD1EE7">
                              <w:rPr>
                                <w:rFonts w:cs="Calibri"/>
                                <w:color w:val="FFFFFF" w:themeColor="background1"/>
                                <w:sz w:val="20"/>
                                <w:szCs w:val="20"/>
                                <w:lang w:val="fr-FR"/>
                              </w:rPr>
                              <w:t>Etablir un programme d’études.</w:t>
                            </w:r>
                          </w:p>
                          <w:p w:rsidR="006453CA" w:rsidRPr="00DD1EE7" w:rsidRDefault="006453CA" w:rsidP="008A33E8">
                            <w:pPr>
                              <w:spacing w:after="0"/>
                              <w:jc w:val="center"/>
                              <w:rPr>
                                <w:rFonts w:cs="Calibri"/>
                                <w:color w:val="FFFFFF" w:themeColor="background1"/>
                                <w:sz w:val="20"/>
                                <w:szCs w:val="20"/>
                                <w:lang w:val="fr-FR"/>
                              </w:rPr>
                            </w:pPr>
                            <w:r w:rsidRPr="00DD1EE7">
                              <w:rPr>
                                <w:rFonts w:cs="Calibri"/>
                                <w:color w:val="FFFFFF" w:themeColor="background1"/>
                                <w:sz w:val="20"/>
                                <w:szCs w:val="20"/>
                                <w:lang w:val="fr-FR"/>
                              </w:rPr>
                              <w:t>Identifier les personnes responsables.</w:t>
                            </w:r>
                          </w:p>
                          <w:p w:rsidR="006453CA" w:rsidRPr="00DD1EE7" w:rsidRDefault="006453CA" w:rsidP="008A33E8">
                            <w:pPr>
                              <w:spacing w:after="0"/>
                              <w:jc w:val="center"/>
                              <w:rPr>
                                <w:rFonts w:cs="Calibri"/>
                                <w:color w:val="FFFFFF" w:themeColor="background1"/>
                                <w:sz w:val="20"/>
                                <w:szCs w:val="20"/>
                                <w:lang w:val="fr-FR"/>
                              </w:rPr>
                            </w:pPr>
                            <w:r w:rsidRPr="00DD1EE7">
                              <w:rPr>
                                <w:rFonts w:cs="Calibri"/>
                                <w:color w:val="FFFFFF" w:themeColor="background1"/>
                                <w:sz w:val="20"/>
                                <w:szCs w:val="20"/>
                                <w:lang w:val="fr-FR"/>
                              </w:rPr>
                              <w:t>Accord des trois parties avec signatures originales/scannées/électroniques.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A853955" id="Text Box 112" o:spid="_x0000_s1028" type="#_x0000_t202" style="position:absolute;left:0;text-align:left;margin-left:141.45pt;margin-top:70.85pt;width:219.05pt;height:7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" fillcolor="#215a69 [1640]" strokecolor="#40a7c2 [3048]">
                <v:fill color2="#3da5c1 [3016]" rotate="t" angle="180" colors="0 #2787a0;52429f #36b1d2;1 #34b3d6" focus="100%" type="gradient">
                  <o:fill v:ext="view" type="gradientUnscaled"/>
                </v:fill>
                <v:shadow on="t" color="black" opacity="22937f" origin=",.5" offset="0,.63889mm"/>
                <v:textbox>
                  <w:txbxContent>
                    <w:p w:rsidR="006453CA" w:rsidRPr="008A33E8" w:rsidRDefault="006453CA" w:rsidP="008A33E8">
                      <w:pPr>
                        <w:spacing w:after="0"/>
                        <w:jc w:val="center"/>
                        <w:rPr>
                          <w:rFonts w:cs="Calibri"/>
                          <w:color w:val="FFFFFF" w:themeColor="background1"/>
                          <w:sz w:val="20"/>
                          <w:szCs w:val="20"/>
                          <w:lang w:val="en-GB"/>
                        </w:rPr>
                      </w:pPr>
                      <w:r w:rsidRPr="008A33E8">
                        <w:rPr>
                          <w:rFonts w:cs="Calibri"/>
                          <w:color w:val="FFFFFF" w:themeColor="background1"/>
                          <w:sz w:val="20"/>
                          <w:szCs w:val="20"/>
                          <w:lang w:val="en-GB"/>
                        </w:rPr>
                        <w:t>Etablir un programme d’études.</w:t>
                      </w:r>
                    </w:p>
                    <w:p w:rsidR="006453CA" w:rsidRPr="008A33E8" w:rsidRDefault="006453CA" w:rsidP="008A33E8">
                      <w:pPr>
                        <w:spacing w:after="0"/>
                        <w:jc w:val="center"/>
                        <w:rPr>
                          <w:rFonts w:cs="Calibri"/>
                          <w:color w:val="FFFFFF" w:themeColor="background1"/>
                          <w:sz w:val="20"/>
                          <w:szCs w:val="20"/>
                          <w:lang w:val="en-GB"/>
                        </w:rPr>
                      </w:pPr>
                      <w:r w:rsidRPr="008A33E8">
                        <w:rPr>
                          <w:rFonts w:cs="Calibri"/>
                          <w:color w:val="FFFFFF" w:themeColor="background1"/>
                          <w:sz w:val="20"/>
                          <w:szCs w:val="20"/>
                          <w:lang w:val="en-GB"/>
                        </w:rPr>
                        <w:t>Identifier les personnes responsables.</w:t>
                      </w:r>
                    </w:p>
                    <w:p w:rsidR="006453CA" w:rsidRPr="008A33E8" w:rsidRDefault="006453CA" w:rsidP="008A33E8">
                      <w:pPr>
                        <w:spacing w:after="0"/>
                        <w:jc w:val="center"/>
                        <w:rPr>
                          <w:rFonts w:cs="Calibri"/>
                          <w:color w:val="FFFFFF" w:themeColor="background1"/>
                          <w:sz w:val="20"/>
                          <w:szCs w:val="20"/>
                          <w:lang w:val="en-GB"/>
                        </w:rPr>
                      </w:pPr>
                      <w:r w:rsidRPr="008A33E8">
                        <w:rPr>
                          <w:rFonts w:cs="Calibri"/>
                          <w:color w:val="FFFFFF" w:themeColor="background1"/>
                          <w:sz w:val="20"/>
                          <w:szCs w:val="20"/>
                          <w:lang w:val="en-GB"/>
                        </w:rPr>
                        <w:t>Accord des trois parties avec signatures originales/scannées/électroniques.</w:t>
                      </w:r>
                    </w:p>
                  </w:txbxContent>
                </v:textbox>
                <w10:wrap type="topAndBottom"/>
              </v:shape>
            </w:pict>
          </mc:Fallback>
        </mc:AlternateContent>
      </w:r>
      <w:r w:rsidR="006453CA" w:rsidRPr="00CA410E">
        <w:rPr>
          <w:rFonts w:cstheme="minorHAnsi"/>
          <w:b/>
          <w:noProof/>
          <w:sz w:val="28"/>
          <w:szCs w:val="28"/>
          <w:lang w:val="fr-FR" w:eastAsia="fr-FR"/>
        </w:rPr>
        <mc:AlternateContent>
          <mc:Choice Requires="wps">
            <w:drawing>
              <wp:anchor distT="0" distB="0" distL="114300" distR="114300" simplePos="0" relativeHeight="251662336" behindDoc="0" locked="0" layoutInCell="1" allowOverlap="1" wp14:anchorId="0A2DA66B" wp14:editId="1456197C">
                <wp:simplePos x="0" y="0"/>
                <wp:positionH relativeFrom="column">
                  <wp:posOffset>1813560</wp:posOffset>
                </wp:positionH>
                <wp:positionV relativeFrom="paragraph">
                  <wp:posOffset>403860</wp:posOffset>
                </wp:positionV>
                <wp:extent cx="2782570" cy="357505"/>
                <wp:effectExtent l="57150" t="19050" r="74930" b="996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ln>
                          <a:headEnd/>
                          <a:tailEnd/>
                        </a:ln>
                      </wps:spPr>
                      <wps:style>
                        <a:lnRef idx="1">
                          <a:schemeClr val="accent5"/>
                        </a:lnRef>
                        <a:fillRef idx="3">
                          <a:schemeClr val="accent5"/>
                        </a:fillRef>
                        <a:effectRef idx="2">
                          <a:schemeClr val="accent5"/>
                        </a:effectRef>
                        <a:fontRef idx="minor">
                          <a:schemeClr val="lt1"/>
                        </a:fontRef>
                      </wps:style>
                      <wps:txbx>
                        <w:txbxContent>
                          <w:p w:rsidR="006453CA" w:rsidRPr="008A33E8" w:rsidRDefault="00925D6F" w:rsidP="006453CA">
                            <w:pPr>
                              <w:jc w:val="center"/>
                              <w:rPr>
                                <w:rFonts w:cs="Calibri"/>
                                <w:b/>
                                <w:color w:val="FFFFFF" w:themeColor="background1"/>
                                <w:sz w:val="24"/>
                                <w:lang w:val="en-GB"/>
                              </w:rPr>
                            </w:pPr>
                            <w:r w:rsidRPr="008A33E8">
                              <w:rPr>
                                <w:rFonts w:cs="Calibri"/>
                                <w:b/>
                                <w:color w:val="FFFFFF" w:themeColor="background1"/>
                                <w:sz w:val="24"/>
                                <w:lang w:val="en-GB"/>
                              </w:rPr>
                              <w:t>Avant la mobilité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2DA66B" id="Text Box 122" o:spid="_x0000_s1029" type="#_x0000_t202" style="position:absolute;left:0;text-align:left;margin-left:142.8pt;margin-top:31.8pt;width:219.1pt;height:28.1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" fillcolor="#215a69 [1640]" strokecolor="#40a7c2 [3048]">
                <v:fill color2="#3da5c1 [3016]" rotate="t" angle="180" colors="0 #2787a0;52429f #36b1d2;1 #34b3d6" focus="100%" type="gradient">
                  <o:fill v:ext="view" type="gradientUnscaled"/>
                </v:fill>
                <v:shadow on="t" color="black" opacity="22937f" origin=",.5" offset="0,.63889mm"/>
                <v:textbox>
                  <w:txbxContent>
                    <w:p w:rsidR="006453CA" w:rsidRPr="008A33E8" w:rsidRDefault="00925D6F" w:rsidP="006453CA">
                      <w:pPr>
                        <w:jc w:val="center"/>
                        <w:rPr>
                          <w:rFonts w:cs="Calibri"/>
                          <w:b/>
                          <w:color w:val="FFFFFF" w:themeColor="background1"/>
                          <w:sz w:val="24"/>
                          <w:lang w:val="en-GB"/>
                        </w:rPr>
                      </w:pPr>
                      <w:r w:rsidRPr="008A33E8">
                        <w:rPr>
                          <w:rFonts w:cs="Calibri"/>
                          <w:b/>
                          <w:color w:val="FFFFFF" w:themeColor="background1"/>
                          <w:sz w:val="24"/>
                          <w:lang w:val="en-GB"/>
                        </w:rPr>
                        <w:t>Avant la mobilité</w:t>
                      </w:r>
                    </w:p>
                  </w:txbxContent>
                </v:textbox>
                <w10:wrap type="topAndBottom"/>
              </v:shape>
            </w:pict>
          </mc:Fallback>
        </mc:AlternateContent>
      </w:r>
      <w:r w:rsidR="006453CA" w:rsidRPr="00CA410E">
        <w:rPr>
          <w:b/>
          <w:sz w:val="28"/>
          <w:szCs w:val="28"/>
          <w:lang w:val="fr-FR"/>
        </w:rPr>
        <w:t>Etapes pour compléter le contrat pédagogique pour les mobilités d’études</w:t>
      </w:r>
    </w:p>
    <w:p w:rsidR="00E73772" w:rsidRPr="00CA410E" w:rsidRDefault="008A33E8" w:rsidP="006453CA">
      <w:pPr>
        <w:jc w:val="center"/>
        <w:rPr>
          <w:lang w:val="fr-FR"/>
        </w:rPr>
      </w:pPr>
      <w:r w:rsidRPr="00CA410E">
        <w:rPr>
          <w:rFonts w:ascii="Times New Roman" w:hAnsi="Times New Roman" w:cs="Times New Roman"/>
          <w:noProof/>
          <w:sz w:val="24"/>
          <w:szCs w:val="24"/>
          <w:lang w:val="fr-FR" w:eastAsia="fr-FR"/>
        </w:rPr>
        <mc:AlternateContent>
          <mc:Choice Requires="wps">
            <w:drawing>
              <wp:anchor distT="0" distB="0" distL="114300" distR="114300" simplePos="0" relativeHeight="251655168" behindDoc="0" locked="0" layoutInCell="1" allowOverlap="1" wp14:anchorId="461C6FE1" wp14:editId="4BFCEFAB">
                <wp:simplePos x="0" y="0"/>
                <wp:positionH relativeFrom="column">
                  <wp:posOffset>1837055</wp:posOffset>
                </wp:positionH>
                <wp:positionV relativeFrom="paragraph">
                  <wp:posOffset>1964055</wp:posOffset>
                </wp:positionV>
                <wp:extent cx="2782570" cy="294005"/>
                <wp:effectExtent l="76200" t="38100" r="93980" b="106045"/>
                <wp:wrapTopAndBottom/>
                <wp:docPr id="123" name="Zone de texte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ln>
                          <a:headEnd/>
                          <a:tailEnd/>
                        </a:ln>
                      </wps:spPr>
                      <wps:style>
                        <a:lnRef idx="0">
                          <a:schemeClr val="accent6"/>
                        </a:lnRef>
                        <a:fillRef idx="3">
                          <a:schemeClr val="accent6"/>
                        </a:fillRef>
                        <a:effectRef idx="3">
                          <a:schemeClr val="accent6"/>
                        </a:effectRef>
                        <a:fontRef idx="minor">
                          <a:schemeClr val="lt1"/>
                        </a:fontRef>
                      </wps:style>
                      <wps:txbx>
                        <w:txbxContent>
                          <w:p w:rsidR="006453CA" w:rsidRDefault="006453CA" w:rsidP="006453CA">
                            <w:pPr>
                              <w:shd w:val="clear" w:color="auto" w:fill="F79646"/>
                              <w:spacing w:after="0"/>
                              <w:jc w:val="center"/>
                              <w:rPr>
                                <w:rFonts w:ascii="Calibri" w:hAnsi="Calibri" w:cs="Calibri"/>
                                <w:b/>
                                <w:lang w:val="es-ES"/>
                              </w:rPr>
                            </w:pPr>
                            <w:r w:rsidRPr="008A33E8">
                              <w:rPr>
                                <w:rFonts w:cs="Calibri"/>
                                <w:b/>
                                <w:color w:val="002060"/>
                                <w:sz w:val="24"/>
                                <w:lang w:val="en-GB"/>
                              </w:rPr>
                              <w:t>Pendant la mobilité</w:t>
                            </w:r>
                            <w:r>
                              <w:rPr>
                                <w:rFonts w:ascii="Verdana" w:hAnsi="Verdana" w:cs="Calibri"/>
                                <w:b/>
                                <w:noProof/>
                                <w:color w:val="002060"/>
                                <w:lang w:val="fr-FR" w:eastAsia="fr-FR"/>
                              </w:rPr>
                              <w:drawing>
                                <wp:inline distT="0" distB="0" distL="0" distR="0" wp14:anchorId="6C912DFD" wp14:editId="189E2777">
                                  <wp:extent cx="2561590" cy="20632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1590" cy="206328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61C6FE1" id="Zone de texte 123" o:spid="_x0000_s1030" type="#_x0000_t202" style="position:absolute;left:0;text-align:left;margin-left:144.65pt;margin-top:154.65pt;width:219.1pt;height:2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" fillcolor="#9a4906 [1641]" stroked="f">
                <v:fill color2="#f68a32 [3017]" rotate="t" angle="180" colors="0 #cb6c1d;52429f #ff8f2a;1 #ff8f26" focus="100%" type="gradient">
                  <o:fill v:ext="view" type="gradientUnscaled"/>
                </v:fill>
                <v:shadow on="t" color="black" opacity="22937f" origin=",.5" offset="0,.63889mm"/>
                <v:textbox>
                  <w:txbxContent>
                    <w:p w:rsidR="006453CA" w:rsidRDefault="006453CA" w:rsidP="006453CA">
                      <w:pPr>
                        <w:shd w:val="clear" w:color="auto" w:fill="F79646"/>
                        <w:spacing w:after="0"/>
                        <w:jc w:val="center"/>
                        <w:rPr>
                          <w:rFonts w:ascii="Calibri" w:hAnsi="Calibri" w:cs="Calibri"/>
                          <w:b/>
                          <w:lang w:val="es-ES"/>
                        </w:rPr>
                      </w:pPr>
                      <w:r w:rsidRPr="008A33E8">
                        <w:rPr>
                          <w:rFonts w:cs="Calibri"/>
                          <w:b/>
                          <w:color w:val="002060"/>
                          <w:sz w:val="24"/>
                          <w:lang w:val="en-GB"/>
                        </w:rPr>
                        <w:t>Pendant la mobilité</w:t>
                      </w:r>
                      <w:r>
                        <w:rPr>
                          <w:rFonts w:ascii="Verdana" w:hAnsi="Verdana" w:cs="Calibri"/>
                          <w:b/>
                          <w:noProof/>
                          <w:color w:val="002060"/>
                          <w:lang w:val="fr-FR" w:eastAsia="fr-FR"/>
                        </w:rPr>
                        <w:drawing>
                          <wp:inline distT="0" distB="0" distL="0" distR="0" wp14:anchorId="6C912DFD" wp14:editId="189E2777">
                            <wp:extent cx="2561590" cy="20632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1590" cy="2063285"/>
                                    </a:xfrm>
                                    <a:prstGeom prst="rect">
                                      <a:avLst/>
                                    </a:prstGeom>
                                    <a:noFill/>
                                    <a:ln>
                                      <a:noFill/>
                                    </a:ln>
                                  </pic:spPr>
                                </pic:pic>
                              </a:graphicData>
                            </a:graphic>
                          </wp:inline>
                        </w:drawing>
                      </w:r>
                    </w:p>
                  </w:txbxContent>
                </v:textbox>
                <w10:wrap type="topAndBottom"/>
              </v:shape>
            </w:pict>
          </mc:Fallback>
        </mc:AlternateContent>
      </w:r>
    </w:p>
    <w:p w:rsidR="00BA3568" w:rsidRPr="00CA410E" w:rsidRDefault="00BA3568" w:rsidP="00E73772">
      <w:pPr>
        <w:rPr>
          <w:lang w:val="fr-FR"/>
        </w:rPr>
      </w:pPr>
    </w:p>
    <w:p w:rsidR="00E73772" w:rsidRPr="00CA410E" w:rsidRDefault="00E73772" w:rsidP="00E73772">
      <w:pPr>
        <w:rPr>
          <w:lang w:val="fr-FR"/>
        </w:rPr>
      </w:pPr>
    </w:p>
    <w:p w:rsidR="00E73772" w:rsidRPr="00CA410E" w:rsidRDefault="00E73772" w:rsidP="00E73772">
      <w:pPr>
        <w:rPr>
          <w:lang w:val="fr-FR"/>
        </w:rPr>
      </w:pPr>
    </w:p>
    <w:p w:rsidR="00E73772" w:rsidRPr="00CA410E" w:rsidRDefault="00E73772" w:rsidP="00E73772">
      <w:pPr>
        <w:rPr>
          <w:lang w:val="fr-FR"/>
        </w:rPr>
      </w:pPr>
    </w:p>
    <w:p w:rsidR="00E73772" w:rsidRPr="00CA410E" w:rsidRDefault="00623112" w:rsidP="00E73772">
      <w:pPr>
        <w:rPr>
          <w:lang w:val="fr-FR"/>
        </w:rPr>
      </w:pPr>
      <w:r w:rsidRPr="00CA410E">
        <w:rPr>
          <w:rFonts w:ascii="Verdana" w:hAnsi="Verdana" w:cs="Calibri"/>
          <w:b/>
          <w:noProof/>
          <w:lang w:val="fr-FR" w:eastAsia="fr-FR"/>
        </w:rPr>
        <mc:AlternateContent>
          <mc:Choice Requires="wps">
            <w:drawing>
              <wp:anchor distT="0" distB="0" distL="114300" distR="114300" simplePos="0" relativeHeight="251658240" behindDoc="0" locked="0" layoutInCell="1" allowOverlap="1" wp14:anchorId="7AEAE768" wp14:editId="20BC7200">
                <wp:simplePos x="0" y="0"/>
                <wp:positionH relativeFrom="column">
                  <wp:posOffset>1780318</wp:posOffset>
                </wp:positionH>
                <wp:positionV relativeFrom="paragraph">
                  <wp:posOffset>186994</wp:posOffset>
                </wp:positionV>
                <wp:extent cx="2861945" cy="325755"/>
                <wp:effectExtent l="57150" t="19050" r="71755" b="933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325755"/>
                        </a:xfrm>
                        <a:prstGeom prst="rect">
                          <a:avLst/>
                        </a:prstGeom>
                        <a:ln>
                          <a:headEnd/>
                          <a:tailEnd/>
                        </a:ln>
                      </wps:spPr>
                      <wps:style>
                        <a:lnRef idx="1">
                          <a:schemeClr val="accent3"/>
                        </a:lnRef>
                        <a:fillRef idx="3">
                          <a:schemeClr val="accent3"/>
                        </a:fillRef>
                        <a:effectRef idx="2">
                          <a:schemeClr val="accent3"/>
                        </a:effectRef>
                        <a:fontRef idx="minor">
                          <a:schemeClr val="lt1"/>
                        </a:fontRef>
                      </wps:style>
                      <wps:txbx>
                        <w:txbxContent>
                          <w:p w:rsidR="006453CA" w:rsidRPr="008A33E8" w:rsidRDefault="006453CA" w:rsidP="006453CA">
                            <w:pPr>
                              <w:spacing w:after="0"/>
                              <w:jc w:val="center"/>
                              <w:rPr>
                                <w:rFonts w:cs="Calibri"/>
                                <w:b/>
                                <w:color w:val="002060"/>
                                <w:sz w:val="24"/>
                                <w:lang w:val="en-GB"/>
                              </w:rPr>
                            </w:pPr>
                            <w:r w:rsidRPr="008A33E8">
                              <w:rPr>
                                <w:rFonts w:cs="Calibri"/>
                                <w:b/>
                                <w:color w:val="002060"/>
                                <w:sz w:val="24"/>
                                <w:lang w:val="en-GB"/>
                              </w:rPr>
                              <w:t xml:space="preserve">Après la mobilité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AEAE768" id="Text Box 127" o:spid="_x0000_s1031" type="#_x0000_t202" style="position:absolute;margin-left:140.2pt;margin-top:14.7pt;width:225.35pt;height:2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" fillcolor="#506329 [1638]" strokecolor="#94b64e [3046]">
                <v:fill color2="#93b64c [3014]" rotate="t" angle="180" colors="0 #769535;52429f #9bc348;1 #9cc746" focus="100%" type="gradient">
                  <o:fill v:ext="view" type="gradientUnscaled"/>
                </v:fill>
                <v:shadow on="t" color="black" opacity="22937f" origin=",.5" offset="0,.63889mm"/>
                <v:textbox>
                  <w:txbxContent>
                    <w:p w:rsidR="006453CA" w:rsidRPr="008A33E8" w:rsidRDefault="006453CA" w:rsidP="006453CA">
                      <w:pPr>
                        <w:spacing w:after="0"/>
                        <w:jc w:val="center"/>
                        <w:rPr>
                          <w:rFonts w:cs="Calibri"/>
                          <w:b/>
                          <w:color w:val="002060"/>
                          <w:sz w:val="24"/>
                          <w:lang w:val="en-GB"/>
                        </w:rPr>
                      </w:pPr>
                      <w:r w:rsidRPr="008A33E8">
                        <w:rPr>
                          <w:rFonts w:cs="Calibri"/>
                          <w:b/>
                          <w:color w:val="002060"/>
                          <w:sz w:val="24"/>
                          <w:lang w:val="en-GB"/>
                        </w:rPr>
                        <w:t xml:space="preserve">Après la mobilité </w:t>
                      </w:r>
                    </w:p>
                  </w:txbxContent>
                </v:textbox>
              </v:shape>
            </w:pict>
          </mc:Fallback>
        </mc:AlternateContent>
      </w:r>
    </w:p>
    <w:p w:rsidR="00E73772" w:rsidRPr="00CA410E" w:rsidRDefault="00E73772" w:rsidP="00E73772">
      <w:pPr>
        <w:rPr>
          <w:lang w:val="fr-FR"/>
        </w:rPr>
      </w:pPr>
    </w:p>
    <w:p w:rsidR="00E73772" w:rsidRPr="00CA410E" w:rsidRDefault="00623112" w:rsidP="00E73772">
      <w:pPr>
        <w:rPr>
          <w:lang w:val="fr-FR"/>
        </w:rPr>
      </w:pPr>
      <w:r w:rsidRPr="00CA410E">
        <w:rPr>
          <w:rFonts w:ascii="Verdana" w:hAnsi="Verdana" w:cs="Calibri"/>
          <w:b/>
          <w:noProof/>
          <w:lang w:val="fr-FR" w:eastAsia="fr-FR"/>
        </w:rPr>
        <mc:AlternateContent>
          <mc:Choice Requires="wps">
            <w:drawing>
              <wp:anchor distT="0" distB="0" distL="114300" distR="114300" simplePos="0" relativeHeight="251659264" behindDoc="0" locked="0" layoutInCell="1" allowOverlap="1" wp14:anchorId="32E178BD" wp14:editId="0EE1C6FA">
                <wp:simplePos x="0" y="0"/>
                <wp:positionH relativeFrom="column">
                  <wp:posOffset>1769733</wp:posOffset>
                </wp:positionH>
                <wp:positionV relativeFrom="paragraph">
                  <wp:posOffset>26767</wp:posOffset>
                </wp:positionV>
                <wp:extent cx="2905125" cy="1947462"/>
                <wp:effectExtent l="57150" t="19050" r="85725" b="9144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947462"/>
                        </a:xfrm>
                        <a:prstGeom prst="rect">
                          <a:avLst/>
                        </a:prstGeom>
                        <a:ln>
                          <a:headEnd/>
                          <a:tailEnd/>
                        </a:ln>
                      </wps:spPr>
                      <wps:style>
                        <a:lnRef idx="1">
                          <a:schemeClr val="accent3"/>
                        </a:lnRef>
                        <a:fillRef idx="3">
                          <a:schemeClr val="accent3"/>
                        </a:fillRef>
                        <a:effectRef idx="2">
                          <a:schemeClr val="accent3"/>
                        </a:effectRef>
                        <a:fontRef idx="minor">
                          <a:schemeClr val="lt1"/>
                        </a:fontRef>
                      </wps:style>
                      <wps:txbx>
                        <w:txbxContent>
                          <w:p w:rsidR="007267B6" w:rsidRPr="008A33E8" w:rsidRDefault="007267B6" w:rsidP="007267B6">
                            <w:pPr>
                              <w:spacing w:after="0"/>
                              <w:jc w:val="both"/>
                              <w:rPr>
                                <w:rFonts w:ascii="Calibri" w:hAnsi="Calibri" w:cs="Calibri"/>
                                <w:color w:val="1F497D" w:themeColor="text2"/>
                                <w:sz w:val="20"/>
                                <w:szCs w:val="20"/>
                                <w:lang w:val="fr-FR"/>
                              </w:rPr>
                            </w:pPr>
                            <w:r w:rsidRPr="008A33E8">
                              <w:rPr>
                                <w:rFonts w:ascii="Calibri" w:hAnsi="Calibri" w:cs="Calibri"/>
                                <w:b/>
                                <w:color w:val="1F497D" w:themeColor="text2"/>
                                <w:sz w:val="20"/>
                                <w:szCs w:val="20"/>
                                <w:u w:val="single"/>
                                <w:lang w:val="fr-FR"/>
                              </w:rPr>
                              <w:t>L’établissement d’accueil</w:t>
                            </w:r>
                            <w:r w:rsidRPr="008A33E8">
                              <w:rPr>
                                <w:rFonts w:ascii="Calibri" w:hAnsi="Calibri" w:cs="Calibri"/>
                                <w:color w:val="1F497D" w:themeColor="text2"/>
                                <w:sz w:val="20"/>
                                <w:szCs w:val="20"/>
                                <w:lang w:val="fr-FR"/>
                              </w:rPr>
                              <w:t xml:space="preserve"> fournit un relevé de notes à l’étudiant et à l’établissement d’envoi, normalement dans un délai de 5 semaines à compter de la publication des résultats.</w:t>
                            </w:r>
                          </w:p>
                          <w:p w:rsidR="007267B6" w:rsidRPr="008A33E8" w:rsidRDefault="007267B6" w:rsidP="007267B6">
                            <w:pPr>
                              <w:spacing w:after="0"/>
                              <w:jc w:val="both"/>
                              <w:rPr>
                                <w:rFonts w:ascii="Calibri" w:hAnsi="Calibri" w:cs="Calibri"/>
                                <w:color w:val="1F497D" w:themeColor="text2"/>
                                <w:sz w:val="20"/>
                                <w:szCs w:val="20"/>
                                <w:lang w:val="fr-FR"/>
                              </w:rPr>
                            </w:pPr>
                            <w:r w:rsidRPr="008A33E8">
                              <w:rPr>
                                <w:rFonts w:ascii="Calibri" w:hAnsi="Calibri" w:cs="Calibri"/>
                                <w:b/>
                                <w:color w:val="1F497D" w:themeColor="text2"/>
                                <w:sz w:val="20"/>
                                <w:szCs w:val="20"/>
                                <w:u w:val="single"/>
                                <w:lang w:val="fr-FR"/>
                              </w:rPr>
                              <w:t>L’établissement d’envoi</w:t>
                            </w:r>
                            <w:r w:rsidRPr="008A33E8">
                              <w:rPr>
                                <w:rFonts w:ascii="Calibri" w:hAnsi="Calibri" w:cs="Calibri"/>
                                <w:color w:val="1F497D" w:themeColor="text2"/>
                                <w:sz w:val="20"/>
                                <w:szCs w:val="20"/>
                                <w:lang w:val="fr-FR"/>
                              </w:rPr>
                              <w:t xml:space="preserve"> reconnaît les activités réalisées avec succès par l’étudiant pendant la mobilité</w:t>
                            </w:r>
                            <w:r w:rsidR="00925D6F" w:rsidRPr="008A33E8">
                              <w:rPr>
                                <w:rFonts w:ascii="Calibri" w:hAnsi="Calibri" w:cs="Calibri"/>
                                <w:color w:val="1F497D" w:themeColor="text2"/>
                                <w:sz w:val="20"/>
                                <w:szCs w:val="20"/>
                                <w:lang w:val="fr-FR"/>
                              </w:rPr>
                              <w:t>, les intègre dans le diplôme préparé de l’étudiant,</w:t>
                            </w:r>
                            <w:r w:rsidRPr="008A33E8">
                              <w:rPr>
                                <w:rFonts w:ascii="Calibri" w:hAnsi="Calibri" w:cs="Calibri"/>
                                <w:color w:val="1F497D" w:themeColor="text2"/>
                                <w:sz w:val="20"/>
                                <w:szCs w:val="20"/>
                                <w:lang w:val="fr-FR"/>
                              </w:rPr>
                              <w:t xml:space="preserve"> et les consigne dans le relevé de notes de l’étudiant, normalement dans un délai de 5 semaines.</w:t>
                            </w:r>
                          </w:p>
                          <w:p w:rsidR="006453CA" w:rsidRPr="008A33E8" w:rsidRDefault="006453CA" w:rsidP="006453CA">
                            <w:pPr>
                              <w:spacing w:after="0"/>
                              <w:jc w:val="both"/>
                              <w:rPr>
                                <w:rFonts w:ascii="Calibri" w:hAnsi="Calibri" w:cs="Calibri"/>
                                <w:color w:val="1F497D" w:themeColor="text2"/>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2E178BD" id="Text Box 126" o:spid="_x0000_s1032" type="#_x0000_t202" style="position:absolute;margin-left:139.35pt;margin-top:2.1pt;width:228.75pt;height:15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" fillcolor="#506329 [1638]" strokecolor="#94b64e [3046]">
                <v:fill color2="#93b64c [3014]" rotate="t" angle="180" colors="0 #769535;52429f #9bc348;1 #9cc746" focus="100%" type="gradient">
                  <o:fill v:ext="view" type="gradientUnscaled"/>
                </v:fill>
                <v:shadow on="t" color="black" opacity="22937f" origin=",.5" offset="0,.63889mm"/>
                <v:textbox>
                  <w:txbxContent>
                    <w:p w:rsidR="007267B6" w:rsidRPr="008A33E8" w:rsidRDefault="007267B6" w:rsidP="007267B6">
                      <w:pPr>
                        <w:spacing w:after="0"/>
                        <w:jc w:val="both"/>
                        <w:rPr>
                          <w:rFonts w:ascii="Calibri" w:hAnsi="Calibri" w:cs="Calibri"/>
                          <w:color w:val="1F497D" w:themeColor="text2"/>
                          <w:sz w:val="20"/>
                          <w:szCs w:val="20"/>
                          <w:lang w:val="fr-FR"/>
                        </w:rPr>
                      </w:pPr>
                      <w:r w:rsidRPr="008A33E8">
                        <w:rPr>
                          <w:rFonts w:ascii="Calibri" w:hAnsi="Calibri" w:cs="Calibri"/>
                          <w:b/>
                          <w:color w:val="1F497D" w:themeColor="text2"/>
                          <w:sz w:val="20"/>
                          <w:szCs w:val="20"/>
                          <w:u w:val="single"/>
                          <w:lang w:val="fr-FR"/>
                        </w:rPr>
                        <w:t>L’établissement d’accueil</w:t>
                      </w:r>
                      <w:r w:rsidRPr="008A33E8">
                        <w:rPr>
                          <w:rFonts w:ascii="Calibri" w:hAnsi="Calibri" w:cs="Calibri"/>
                          <w:color w:val="1F497D" w:themeColor="text2"/>
                          <w:sz w:val="20"/>
                          <w:szCs w:val="20"/>
                          <w:lang w:val="fr-FR"/>
                        </w:rPr>
                        <w:t xml:space="preserve"> fournit un relevé de notes à l’étudiant et à l’établissement d’envoi, normalement dans un délai de 5 semaines à compter de la publication des résultats.</w:t>
                      </w:r>
                    </w:p>
                    <w:p w:rsidR="007267B6" w:rsidRPr="008A33E8" w:rsidRDefault="007267B6" w:rsidP="007267B6">
                      <w:pPr>
                        <w:spacing w:after="0"/>
                        <w:jc w:val="both"/>
                        <w:rPr>
                          <w:rFonts w:ascii="Calibri" w:hAnsi="Calibri" w:cs="Calibri"/>
                          <w:color w:val="1F497D" w:themeColor="text2"/>
                          <w:sz w:val="20"/>
                          <w:szCs w:val="20"/>
                          <w:lang w:val="fr-FR"/>
                        </w:rPr>
                      </w:pPr>
                      <w:r w:rsidRPr="008A33E8">
                        <w:rPr>
                          <w:rFonts w:ascii="Calibri" w:hAnsi="Calibri" w:cs="Calibri"/>
                          <w:b/>
                          <w:color w:val="1F497D" w:themeColor="text2"/>
                          <w:sz w:val="20"/>
                          <w:szCs w:val="20"/>
                          <w:u w:val="single"/>
                          <w:lang w:val="fr-FR"/>
                        </w:rPr>
                        <w:t>L’établissement d’envoi</w:t>
                      </w:r>
                      <w:r w:rsidRPr="008A33E8">
                        <w:rPr>
                          <w:rFonts w:ascii="Calibri" w:hAnsi="Calibri" w:cs="Calibri"/>
                          <w:color w:val="1F497D" w:themeColor="text2"/>
                          <w:sz w:val="20"/>
                          <w:szCs w:val="20"/>
                          <w:lang w:val="fr-FR"/>
                        </w:rPr>
                        <w:t xml:space="preserve"> reconnaît les activités réalisées avec succès par l’étudiant pendant la mobilité</w:t>
                      </w:r>
                      <w:r w:rsidR="00925D6F" w:rsidRPr="008A33E8">
                        <w:rPr>
                          <w:rFonts w:ascii="Calibri" w:hAnsi="Calibri" w:cs="Calibri"/>
                          <w:color w:val="1F497D" w:themeColor="text2"/>
                          <w:sz w:val="20"/>
                          <w:szCs w:val="20"/>
                          <w:lang w:val="fr-FR"/>
                        </w:rPr>
                        <w:t>, les intègre dans le diplôme préparé de l’étudiant,</w:t>
                      </w:r>
                      <w:r w:rsidRPr="008A33E8">
                        <w:rPr>
                          <w:rFonts w:ascii="Calibri" w:hAnsi="Calibri" w:cs="Calibri"/>
                          <w:color w:val="1F497D" w:themeColor="text2"/>
                          <w:sz w:val="20"/>
                          <w:szCs w:val="20"/>
                          <w:lang w:val="fr-FR"/>
                        </w:rPr>
                        <w:t xml:space="preserve"> et les consigne dans le relevé de notes de l’étudiant, normalement dans un délai de 5 semaines.</w:t>
                      </w:r>
                    </w:p>
                    <w:p w:rsidR="006453CA" w:rsidRPr="008A33E8" w:rsidRDefault="006453CA" w:rsidP="006453CA">
                      <w:pPr>
                        <w:spacing w:after="0"/>
                        <w:jc w:val="both"/>
                        <w:rPr>
                          <w:rFonts w:ascii="Calibri" w:hAnsi="Calibri" w:cs="Calibri"/>
                          <w:color w:val="1F497D" w:themeColor="text2"/>
                          <w:lang w:val="fr-FR"/>
                        </w:rPr>
                      </w:pPr>
                    </w:p>
                  </w:txbxContent>
                </v:textbox>
              </v:shape>
            </w:pict>
          </mc:Fallback>
        </mc:AlternateContent>
      </w:r>
    </w:p>
    <w:p w:rsidR="00E73772" w:rsidRPr="00CA410E" w:rsidRDefault="00E73772" w:rsidP="00E73772">
      <w:pPr>
        <w:rPr>
          <w:lang w:val="fr-FR"/>
        </w:rPr>
      </w:pPr>
    </w:p>
    <w:p w:rsidR="00E73772" w:rsidRPr="00CA410E" w:rsidRDefault="00E73772" w:rsidP="00E73772">
      <w:pPr>
        <w:rPr>
          <w:lang w:val="fr-FR"/>
        </w:rPr>
      </w:pPr>
    </w:p>
    <w:p w:rsidR="00E73772" w:rsidRPr="00CA410E" w:rsidRDefault="00E73772" w:rsidP="00E73772">
      <w:pPr>
        <w:rPr>
          <w:lang w:val="fr-FR"/>
        </w:rPr>
      </w:pPr>
    </w:p>
    <w:p w:rsidR="00E73772" w:rsidRPr="00CA410E" w:rsidRDefault="00E73772" w:rsidP="00E73772">
      <w:pPr>
        <w:rPr>
          <w:lang w:val="fr-FR"/>
        </w:rPr>
      </w:pPr>
    </w:p>
    <w:p w:rsidR="00E73772" w:rsidRPr="00CA410E" w:rsidRDefault="00E73772" w:rsidP="00E73772">
      <w:pPr>
        <w:rPr>
          <w:lang w:val="fr-FR"/>
        </w:rPr>
      </w:pPr>
    </w:p>
    <w:p w:rsidR="00E73772" w:rsidRPr="00CA410E" w:rsidRDefault="00E73772" w:rsidP="00E73772">
      <w:pPr>
        <w:rPr>
          <w:lang w:val="fr-FR"/>
        </w:rPr>
      </w:pPr>
    </w:p>
    <w:p w:rsidR="00E73772" w:rsidRPr="00CA410E" w:rsidRDefault="00E73772" w:rsidP="00E73772">
      <w:pPr>
        <w:rPr>
          <w:lang w:val="fr-FR"/>
        </w:rPr>
      </w:pPr>
    </w:p>
    <w:p w:rsidR="00E73772" w:rsidRPr="00CA410E" w:rsidRDefault="00E73772" w:rsidP="00E73772">
      <w:pPr>
        <w:rPr>
          <w:lang w:val="fr-FR"/>
        </w:rPr>
      </w:pPr>
    </w:p>
    <w:sectPr w:rsidR="00E73772" w:rsidRPr="00CA410E" w:rsidSect="00B05656">
      <w:headerReference w:type="default" r:id="rId12"/>
      <w:footerReference w:type="default" r:id="rId13"/>
      <w:endnotePr>
        <w:numFmt w:val="decimal"/>
      </w:endnotePr>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333" w:rsidRDefault="00917333" w:rsidP="00BA3568">
      <w:pPr>
        <w:spacing w:after="0" w:line="240" w:lineRule="auto"/>
      </w:pPr>
      <w:r>
        <w:separator/>
      </w:r>
    </w:p>
  </w:endnote>
  <w:endnote w:type="continuationSeparator" w:id="0">
    <w:p w:rsidR="00917333" w:rsidRDefault="00917333" w:rsidP="00BA3568">
      <w:pPr>
        <w:spacing w:after="0" w:line="240" w:lineRule="auto"/>
      </w:pPr>
      <w:r>
        <w:continuationSeparator/>
      </w:r>
    </w:p>
  </w:endnote>
  <w:endnote w:id="1">
    <w:p w:rsidR="00E73772" w:rsidRPr="00CA410E" w:rsidRDefault="00E73772" w:rsidP="00CD14F2">
      <w:pPr>
        <w:pStyle w:val="Notedefin"/>
        <w:jc w:val="both"/>
        <w:rPr>
          <w:rFonts w:cstheme="minorHAnsi"/>
          <w:lang w:val="fr-FR"/>
        </w:rPr>
      </w:pPr>
      <w:r w:rsidRPr="00CA410E">
        <w:rPr>
          <w:rStyle w:val="Appeldenotedefin"/>
        </w:rPr>
        <w:endnoteRef/>
      </w:r>
      <w:r w:rsidRPr="00CA410E">
        <w:t xml:space="preserve"> </w:t>
      </w:r>
      <w:r w:rsidR="00DF05C4" w:rsidRPr="00CA410E">
        <w:rPr>
          <w:rFonts w:cstheme="minorHAnsi"/>
          <w:b/>
          <w:lang w:val="fr-FR"/>
        </w:rPr>
        <w:t xml:space="preserve">Fenêtre de mobilité : </w:t>
      </w:r>
      <w:r w:rsidR="00DF05C4" w:rsidRPr="00CA410E">
        <w:rPr>
          <w:rFonts w:cstheme="minorHAnsi"/>
          <w:lang w:val="fr-FR"/>
        </w:rPr>
        <w:t xml:space="preserve">période réservé aux mobilités de crédits des étudiants </w:t>
      </w:r>
      <w:r w:rsidR="00D56B8E">
        <w:rPr>
          <w:rFonts w:cstheme="minorHAnsi"/>
          <w:lang w:val="fr-FR"/>
        </w:rPr>
        <w:t>et</w:t>
      </w:r>
      <w:r w:rsidR="00DF05C4" w:rsidRPr="00CA410E">
        <w:rPr>
          <w:rFonts w:cstheme="minorHAnsi"/>
          <w:lang w:val="fr-FR"/>
        </w:rPr>
        <w:t xml:space="preserve"> faisant partie intégrante du programme d’études de l’étudiant</w:t>
      </w:r>
    </w:p>
    <w:p w:rsidR="00925D6F" w:rsidRPr="00CA410E" w:rsidRDefault="00925D6F" w:rsidP="00CD14F2">
      <w:pPr>
        <w:pStyle w:val="Notedefin"/>
        <w:jc w:val="both"/>
        <w:rPr>
          <w:lang w:val="fr-FR"/>
        </w:rPr>
      </w:pPr>
    </w:p>
  </w:endnote>
  <w:endnote w:id="2">
    <w:p w:rsidR="00CA410E" w:rsidRPr="00CA410E" w:rsidRDefault="00925D6F" w:rsidP="00CD14F2">
      <w:pPr>
        <w:pStyle w:val="Notedefin"/>
        <w:jc w:val="both"/>
        <w:rPr>
          <w:b/>
        </w:rPr>
      </w:pPr>
      <w:r w:rsidRPr="00CA410E">
        <w:rPr>
          <w:rStyle w:val="Appeldenotedefin"/>
        </w:rPr>
        <w:endnoteRef/>
      </w:r>
      <w:r w:rsidRPr="00CA410E">
        <w:t xml:space="preserve"> </w:t>
      </w:r>
      <w:r w:rsidR="00CA410E" w:rsidRPr="00CA410E">
        <w:rPr>
          <w:b/>
        </w:rPr>
        <w:t>Motifs des modifications exceptionnelles apportées au programme de mobilité d’études (choisir parmi les éléments du tableau ci-dessous) :</w:t>
      </w:r>
    </w:p>
    <w:p w:rsidR="00CA410E" w:rsidRPr="00CA410E" w:rsidRDefault="00CA410E" w:rsidP="00CA410E">
      <w:pPr>
        <w:pStyle w:val="Notedefin"/>
      </w:pPr>
    </w:p>
    <w:tbl>
      <w:tblPr>
        <w:tblW w:w="0" w:type="auto"/>
        <w:tblInd w:w="250" w:type="dxa"/>
        <w:tblBorders>
          <w:top w:val="single" w:sz="12" w:space="0" w:color="000000"/>
          <w:bottom w:val="single" w:sz="12" w:space="0" w:color="000000"/>
        </w:tblBorders>
        <w:tblLook w:val="04A0" w:firstRow="1" w:lastRow="0" w:firstColumn="1" w:lastColumn="0" w:noHBand="0" w:noVBand="1"/>
      </w:tblPr>
      <w:tblGrid>
        <w:gridCol w:w="5940"/>
        <w:gridCol w:w="3382"/>
      </w:tblGrid>
      <w:tr w:rsidR="00CA410E" w:rsidRPr="00CA410E" w:rsidTr="00085591">
        <w:tc>
          <w:tcPr>
            <w:tcW w:w="6237" w:type="dxa"/>
            <w:tcBorders>
              <w:top w:val="single" w:sz="12" w:space="0" w:color="000000"/>
              <w:left w:val="single" w:sz="12" w:space="0" w:color="000000"/>
              <w:bottom w:val="single" w:sz="12" w:space="0" w:color="000000"/>
              <w:right w:val="single" w:sz="12" w:space="0" w:color="000000"/>
            </w:tcBorders>
            <w:shd w:val="clear" w:color="auto" w:fill="auto"/>
          </w:tcPr>
          <w:p w:rsidR="00CA410E" w:rsidRPr="00CA410E" w:rsidRDefault="00CA410E" w:rsidP="00085591">
            <w:pPr>
              <w:pStyle w:val="Notedefin"/>
              <w:rPr>
                <w:b/>
                <w:i/>
                <w:iCs/>
                <w:u w:val="single"/>
                <w:lang w:val="fr-FR"/>
              </w:rPr>
            </w:pPr>
            <w:r w:rsidRPr="00CA410E">
              <w:rPr>
                <w:b/>
                <w:i/>
                <w:iCs/>
                <w:lang w:val="fr-FR"/>
              </w:rPr>
              <w:t>Motif de suppression d’une composante pédagogique</w:t>
            </w:r>
          </w:p>
        </w:tc>
        <w:tc>
          <w:tcPr>
            <w:tcW w:w="3510" w:type="dxa"/>
            <w:tcBorders>
              <w:top w:val="single" w:sz="12" w:space="0" w:color="000000"/>
              <w:left w:val="single" w:sz="12" w:space="0" w:color="000000"/>
              <w:bottom w:val="single" w:sz="12" w:space="0" w:color="000000"/>
              <w:right w:val="single" w:sz="12" w:space="0" w:color="000000"/>
            </w:tcBorders>
            <w:shd w:val="clear" w:color="auto" w:fill="auto"/>
          </w:tcPr>
          <w:p w:rsidR="00CA410E" w:rsidRPr="00CA410E" w:rsidRDefault="00CA410E" w:rsidP="00CA410E">
            <w:pPr>
              <w:pStyle w:val="Notedefin"/>
              <w:rPr>
                <w:b/>
                <w:i/>
                <w:iCs/>
                <w:u w:val="single"/>
                <w:lang w:val="en-GB"/>
              </w:rPr>
            </w:pPr>
            <w:r w:rsidRPr="00CA410E">
              <w:rPr>
                <w:b/>
                <w:i/>
                <w:iCs/>
                <w:lang w:val="en-GB"/>
              </w:rPr>
              <w:t>Motif d’ajout d’une composante</w:t>
            </w:r>
          </w:p>
        </w:tc>
      </w:tr>
      <w:tr w:rsidR="00CA410E" w:rsidRPr="00CA410E" w:rsidTr="00085591">
        <w:tc>
          <w:tcPr>
            <w:tcW w:w="6237" w:type="dxa"/>
            <w:tcBorders>
              <w:top w:val="single" w:sz="12" w:space="0" w:color="000000"/>
              <w:left w:val="single" w:sz="12" w:space="0" w:color="000000"/>
              <w:bottom w:val="nil"/>
              <w:right w:val="single" w:sz="12" w:space="0" w:color="000000"/>
            </w:tcBorders>
            <w:shd w:val="clear" w:color="auto" w:fill="auto"/>
          </w:tcPr>
          <w:p w:rsidR="00CA410E" w:rsidRPr="00CA410E" w:rsidRDefault="00CA410E" w:rsidP="00085591">
            <w:pPr>
              <w:pStyle w:val="Notedefin"/>
              <w:rPr>
                <w:u w:val="single"/>
                <w:lang w:val="fr-FR"/>
              </w:rPr>
            </w:pPr>
            <w:r w:rsidRPr="00CA410E">
              <w:rPr>
                <w:lang w:val="fr-FR"/>
              </w:rPr>
              <w:t xml:space="preserve">1. </w:t>
            </w:r>
            <w:r w:rsidRPr="00CA410E">
              <w:t>La composante préalablement choisie n’est pas disponible dans l’établissement d’accueil</w:t>
            </w:r>
          </w:p>
        </w:tc>
        <w:tc>
          <w:tcPr>
            <w:tcW w:w="3510" w:type="dxa"/>
            <w:tcBorders>
              <w:top w:val="single" w:sz="12" w:space="0" w:color="000000"/>
              <w:left w:val="single" w:sz="12" w:space="0" w:color="000000"/>
              <w:bottom w:val="nil"/>
              <w:right w:val="single" w:sz="12" w:space="0" w:color="000000"/>
            </w:tcBorders>
            <w:shd w:val="clear" w:color="auto" w:fill="auto"/>
          </w:tcPr>
          <w:p w:rsidR="00CA410E" w:rsidRPr="00CA410E" w:rsidRDefault="00CA410E" w:rsidP="00085591">
            <w:pPr>
              <w:pStyle w:val="Notedefin"/>
              <w:rPr>
                <w:u w:val="single"/>
                <w:lang w:val="fr-FR"/>
              </w:rPr>
            </w:pPr>
            <w:r w:rsidRPr="00CA410E">
              <w:rPr>
                <w:lang w:val="fr-FR"/>
              </w:rPr>
              <w:t xml:space="preserve">5. </w:t>
            </w:r>
            <w:r w:rsidRPr="00CA410E">
              <w:t>Remplacement d’une composante supprimée</w:t>
            </w:r>
          </w:p>
        </w:tc>
      </w:tr>
      <w:tr w:rsidR="00CA410E" w:rsidRPr="00CA410E" w:rsidTr="00085591">
        <w:tc>
          <w:tcPr>
            <w:tcW w:w="6237" w:type="dxa"/>
            <w:tcBorders>
              <w:top w:val="nil"/>
              <w:left w:val="single" w:sz="12" w:space="0" w:color="000000"/>
              <w:bottom w:val="nil"/>
              <w:right w:val="single" w:sz="12" w:space="0" w:color="000000"/>
            </w:tcBorders>
            <w:shd w:val="clear" w:color="auto" w:fill="auto"/>
          </w:tcPr>
          <w:p w:rsidR="00CA410E" w:rsidRPr="00CA410E" w:rsidRDefault="00CA410E" w:rsidP="00085591">
            <w:pPr>
              <w:pStyle w:val="Notedefin"/>
            </w:pPr>
            <w:r w:rsidRPr="00CA410E">
              <w:rPr>
                <w:lang w:val="fr-FR"/>
              </w:rPr>
              <w:t xml:space="preserve">2. </w:t>
            </w:r>
            <w:r w:rsidRPr="00CA410E">
              <w:t>La composante est enseignée dans une langue différente de celle indiquée dans le catalogue de cours</w:t>
            </w:r>
          </w:p>
          <w:p w:rsidR="00CA410E" w:rsidRPr="00CA410E" w:rsidRDefault="00CA410E" w:rsidP="00085591">
            <w:pPr>
              <w:pStyle w:val="Notedefin"/>
              <w:rPr>
                <w:u w:val="single"/>
              </w:rPr>
            </w:pPr>
            <w:r w:rsidRPr="00CA410E">
              <w:rPr>
                <w:lang w:val="en-GB"/>
              </w:rPr>
              <w:t>3. Problème d’emploi du temps</w:t>
            </w:r>
          </w:p>
        </w:tc>
        <w:tc>
          <w:tcPr>
            <w:tcW w:w="3510" w:type="dxa"/>
            <w:tcBorders>
              <w:top w:val="nil"/>
              <w:left w:val="single" w:sz="12" w:space="0" w:color="000000"/>
              <w:bottom w:val="nil"/>
              <w:right w:val="single" w:sz="12" w:space="0" w:color="000000"/>
            </w:tcBorders>
            <w:shd w:val="clear" w:color="auto" w:fill="auto"/>
          </w:tcPr>
          <w:p w:rsidR="00CA410E" w:rsidRPr="00CA410E" w:rsidRDefault="00CA410E" w:rsidP="00085591">
            <w:pPr>
              <w:pStyle w:val="Notedefin"/>
              <w:rPr>
                <w:lang w:val="fr-FR"/>
              </w:rPr>
            </w:pPr>
            <w:r w:rsidRPr="00CA410E">
              <w:rPr>
                <w:lang w:val="fr-FR"/>
              </w:rPr>
              <w:t>6. Prolongation de la période de mobilité</w:t>
            </w:r>
          </w:p>
          <w:p w:rsidR="00CA410E" w:rsidRPr="00CA410E" w:rsidRDefault="00CA410E" w:rsidP="00085591">
            <w:pPr>
              <w:pStyle w:val="Notedefin"/>
              <w:rPr>
                <w:u w:val="single"/>
                <w:lang w:val="fr-FR"/>
              </w:rPr>
            </w:pPr>
            <w:r w:rsidRPr="00CA410E">
              <w:rPr>
                <w:lang w:val="fr-FR"/>
              </w:rPr>
              <w:t>7. Autre (merci de préciser)</w:t>
            </w:r>
          </w:p>
        </w:tc>
      </w:tr>
      <w:tr w:rsidR="00CA410E" w:rsidRPr="00CA410E" w:rsidTr="00085591">
        <w:tc>
          <w:tcPr>
            <w:tcW w:w="6237" w:type="dxa"/>
            <w:tcBorders>
              <w:top w:val="nil"/>
              <w:left w:val="single" w:sz="12" w:space="0" w:color="000000"/>
              <w:bottom w:val="single" w:sz="4" w:space="0" w:color="auto"/>
              <w:right w:val="single" w:sz="12" w:space="0" w:color="000000"/>
            </w:tcBorders>
            <w:shd w:val="clear" w:color="auto" w:fill="auto"/>
          </w:tcPr>
          <w:p w:rsidR="00CA410E" w:rsidRPr="00CA410E" w:rsidRDefault="00CA410E" w:rsidP="00085591">
            <w:pPr>
              <w:pStyle w:val="Notedefin"/>
              <w:rPr>
                <w:lang w:val="en-GB"/>
              </w:rPr>
            </w:pPr>
            <w:r w:rsidRPr="00CA410E">
              <w:rPr>
                <w:lang w:val="fr-FR"/>
              </w:rPr>
              <w:t>4. Autre (merci de préciser)</w:t>
            </w:r>
          </w:p>
        </w:tc>
        <w:tc>
          <w:tcPr>
            <w:tcW w:w="3510" w:type="dxa"/>
            <w:tcBorders>
              <w:top w:val="nil"/>
              <w:left w:val="single" w:sz="12" w:space="0" w:color="000000"/>
              <w:bottom w:val="single" w:sz="4" w:space="0" w:color="auto"/>
              <w:right w:val="single" w:sz="12" w:space="0" w:color="000000"/>
            </w:tcBorders>
            <w:shd w:val="clear" w:color="auto" w:fill="auto"/>
          </w:tcPr>
          <w:p w:rsidR="00CA410E" w:rsidRPr="00CA410E" w:rsidRDefault="00CA410E" w:rsidP="00085591">
            <w:pPr>
              <w:pStyle w:val="Notedefin"/>
              <w:rPr>
                <w:u w:val="single"/>
                <w:lang w:val="fr-FR"/>
              </w:rPr>
            </w:pPr>
          </w:p>
        </w:tc>
      </w:tr>
    </w:tbl>
    <w:p w:rsidR="00925D6F" w:rsidRPr="00CA410E" w:rsidRDefault="00925D6F">
      <w:pPr>
        <w:pStyle w:val="Notedefin"/>
        <w:rPr>
          <w:lang w:val="fr-FR"/>
        </w:rPr>
      </w:pPr>
    </w:p>
    <w:p w:rsidR="00925D6F" w:rsidRPr="00CA410E" w:rsidRDefault="00925D6F">
      <w:pPr>
        <w:pStyle w:val="Notedefin"/>
        <w:rPr>
          <w:lang w:val="fr-FR"/>
        </w:rPr>
      </w:pPr>
    </w:p>
  </w:endnote>
  <w:endnote w:id="3">
    <w:p w:rsidR="00CA410E" w:rsidRPr="00CA410E" w:rsidRDefault="00925D6F" w:rsidP="00CA410E">
      <w:pPr>
        <w:pStyle w:val="Notedefin"/>
        <w:spacing w:after="120"/>
        <w:jc w:val="both"/>
        <w:rPr>
          <w:rFonts w:cstheme="minorHAnsi"/>
          <w:lang w:val="fr-FR"/>
        </w:rPr>
      </w:pPr>
      <w:r w:rsidRPr="00CA410E">
        <w:rPr>
          <w:rStyle w:val="Appeldenotedefin"/>
        </w:rPr>
        <w:endnoteRef/>
      </w:r>
      <w:r w:rsidRPr="00CA410E">
        <w:t xml:space="preserve"> </w:t>
      </w:r>
      <w:r w:rsidR="00CA410E" w:rsidRPr="00CA410E">
        <w:rPr>
          <w:rFonts w:cstheme="minorHAnsi"/>
          <w:b/>
          <w:lang w:val="fr-FR"/>
        </w:rPr>
        <w:t>Reconnaissance</w:t>
      </w:r>
      <w:r w:rsidR="00CA410E">
        <w:rPr>
          <w:rFonts w:cstheme="minorHAnsi"/>
          <w:lang w:val="fr-FR"/>
        </w:rPr>
        <w:t xml:space="preserve"> : tous les crédits ECTS (ou crédits équivalents) </w:t>
      </w:r>
      <w:r w:rsidR="00CA410E" w:rsidRPr="00CA410E">
        <w:rPr>
          <w:rFonts w:cstheme="minorHAnsi"/>
          <w:lang w:val="fr-FR"/>
        </w:rPr>
        <w:t xml:space="preserve">que l’étudiant </w:t>
      </w:r>
      <w:r w:rsidR="00CA410E">
        <w:rPr>
          <w:rFonts w:cstheme="minorHAnsi"/>
          <w:lang w:val="fr-FR"/>
        </w:rPr>
        <w:t xml:space="preserve">a obtenu pendant sa mobilité, qui </w:t>
      </w:r>
      <w:r w:rsidR="00CA410E" w:rsidRPr="00CA410E">
        <w:rPr>
          <w:rFonts w:cstheme="minorHAnsi"/>
          <w:lang w:val="fr-FR"/>
        </w:rPr>
        <w:t>ont été indiqué</w:t>
      </w:r>
      <w:r w:rsidR="00CA410E">
        <w:rPr>
          <w:rFonts w:cstheme="minorHAnsi"/>
          <w:lang w:val="fr-FR"/>
        </w:rPr>
        <w:t>s</w:t>
      </w:r>
      <w:r w:rsidR="00CA410E" w:rsidRPr="00CA410E">
        <w:rPr>
          <w:rFonts w:cstheme="minorHAnsi"/>
          <w:lang w:val="fr-FR"/>
        </w:rPr>
        <w:t xml:space="preserve"> dans la version finale du contrat pédagogique et comptabilisés dans son diplôme (tableau B et, le cas échéant, B2 du modèle officiel)</w:t>
      </w:r>
      <w:r w:rsidR="00CA410E">
        <w:rPr>
          <w:rFonts w:cstheme="minorHAnsi"/>
          <w:lang w:val="fr-FR"/>
        </w:rPr>
        <w:t xml:space="preserve">, </w:t>
      </w:r>
      <w:r w:rsidR="00CA410E" w:rsidRPr="00CA410E">
        <w:rPr>
          <w:rFonts w:cstheme="minorHAnsi"/>
          <w:lang w:val="fr-FR"/>
        </w:rPr>
        <w:t>sont reconnus par l’établissement d’envoi</w:t>
      </w:r>
      <w:r w:rsidR="00CD14F2">
        <w:rPr>
          <w:rFonts w:cstheme="minorHAnsi"/>
          <w:lang w:val="fr-FR"/>
        </w:rPr>
        <w:t>,</w:t>
      </w:r>
      <w:r w:rsidR="00CA410E" w:rsidRPr="00CA410E">
        <w:rPr>
          <w:rFonts w:cstheme="minorHAnsi"/>
          <w:lang w:val="fr-FR"/>
        </w:rPr>
        <w:t xml:space="preserve"> sans que celui-ci n’ait à suivre de cours ou passer des examens supplémentaires.</w:t>
      </w:r>
    </w:p>
    <w:p w:rsidR="00925D6F" w:rsidRPr="00CA410E" w:rsidRDefault="00925D6F">
      <w:pPr>
        <w:pStyle w:val="Notedefin"/>
        <w:rPr>
          <w:lang w:val="fr-FR"/>
        </w:rPr>
      </w:pPr>
    </w:p>
  </w:endnote>
  <w:endnote w:id="4">
    <w:p w:rsidR="00CA410E" w:rsidRDefault="00925D6F" w:rsidP="00CA410E">
      <w:pPr>
        <w:pStyle w:val="Notedefin"/>
        <w:spacing w:after="120"/>
        <w:jc w:val="both"/>
        <w:rPr>
          <w:rFonts w:cstheme="minorHAnsi"/>
          <w:lang w:val="fr-FR"/>
        </w:rPr>
      </w:pPr>
      <w:r w:rsidRPr="00CA410E">
        <w:rPr>
          <w:rStyle w:val="Appeldenotedefin"/>
        </w:rPr>
        <w:endnoteRef/>
      </w:r>
      <w:r w:rsidRPr="00CA410E">
        <w:t xml:space="preserve"> </w:t>
      </w:r>
      <w:r w:rsidR="00CA410E" w:rsidRPr="00CA410E">
        <w:rPr>
          <w:rFonts w:cstheme="minorHAnsi"/>
          <w:b/>
          <w:lang w:val="fr-FR"/>
        </w:rPr>
        <w:t>Guide d’utilisation ECTS</w:t>
      </w:r>
      <w:r w:rsidR="00CA410E" w:rsidRPr="00CA410E">
        <w:rPr>
          <w:rFonts w:cstheme="minorHAnsi"/>
          <w:lang w:val="fr-FR"/>
        </w:rPr>
        <w:t xml:space="preserve"> : </w:t>
      </w:r>
      <w:hyperlink r:id="rId1" w:history="1">
        <w:r w:rsidR="00B51452" w:rsidRPr="005B1BBA">
          <w:rPr>
            <w:rStyle w:val="Lienhypertexte"/>
            <w:rFonts w:cstheme="minorHAnsi"/>
            <w:lang w:val="fr-FR"/>
          </w:rPr>
          <w:t>https://ec.europa.eu/education/ects/users-guide/docs/ects-users-guide_fr.pdf</w:t>
        </w:r>
      </w:hyperlink>
    </w:p>
    <w:p w:rsidR="00925D6F" w:rsidRPr="00CA410E" w:rsidRDefault="00925D6F">
      <w:pPr>
        <w:pStyle w:val="Notedefin"/>
        <w:rPr>
          <w:lang w:val="fr-FR"/>
        </w:rPr>
      </w:pPr>
    </w:p>
  </w:endnote>
  <w:endnote w:id="5">
    <w:p w:rsidR="00925D6F" w:rsidRPr="00CA410E" w:rsidRDefault="00925D6F">
      <w:pPr>
        <w:pStyle w:val="Notedefin"/>
        <w:rPr>
          <w:lang w:val="fr-FR"/>
        </w:rPr>
      </w:pPr>
      <w:r w:rsidRPr="00CA410E">
        <w:rPr>
          <w:rStyle w:val="Appeldenotedefin"/>
        </w:rPr>
        <w:endnoteRef/>
      </w:r>
      <w:r w:rsidRPr="00CA410E">
        <w:t xml:space="preserve"> </w:t>
      </w:r>
      <w:r w:rsidR="00CA410E" w:rsidRPr="00CA410E">
        <w:rPr>
          <w:rFonts w:cstheme="minorHAnsi"/>
          <w:b/>
          <w:lang w:val="fr-FR"/>
        </w:rPr>
        <w:t>Outil de conversion des notes EGRACONS</w:t>
      </w:r>
      <w:r w:rsidR="00CA410E">
        <w:rPr>
          <w:rFonts w:cstheme="minorHAnsi"/>
          <w:b/>
          <w:lang w:val="fr-FR"/>
        </w:rPr>
        <w:t xml:space="preserve"> </w:t>
      </w:r>
      <w:r w:rsidR="00CA410E" w:rsidRPr="00CA410E">
        <w:rPr>
          <w:rFonts w:cstheme="minorHAnsi"/>
          <w:b/>
          <w:lang w:val="fr-FR"/>
        </w:rPr>
        <w:t>:</w:t>
      </w:r>
      <w:r w:rsidR="00CA410E" w:rsidRPr="00CA410E">
        <w:rPr>
          <w:lang w:val="fr-FR"/>
        </w:rPr>
        <w:t xml:space="preserve"> </w:t>
      </w:r>
      <w:hyperlink r:id="rId2" w:history="1">
        <w:r w:rsidR="00CA410E" w:rsidRPr="00CA410E">
          <w:rPr>
            <w:rStyle w:val="Lienhypertexte"/>
            <w:lang w:val="fr-FR"/>
          </w:rPr>
          <w:t>https://tool.egracons.eu/</w:t>
        </w:r>
      </w:hyperlink>
      <w:r w:rsidR="00CA410E" w:rsidRPr="00CA410E">
        <w:rPr>
          <w:lang w:val="fr-F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880616479"/>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D11317" w:rsidRPr="00D11317" w:rsidRDefault="00D11317">
            <w:pPr>
              <w:pStyle w:val="Pieddepage"/>
              <w:jc w:val="right"/>
              <w:rPr>
                <w:sz w:val="20"/>
                <w:szCs w:val="20"/>
              </w:rPr>
            </w:pPr>
            <w:r w:rsidRPr="00D11317">
              <w:rPr>
                <w:sz w:val="20"/>
                <w:szCs w:val="20"/>
                <w:lang w:val="fr-FR"/>
              </w:rPr>
              <w:t xml:space="preserve">Page </w:t>
            </w:r>
            <w:r w:rsidRPr="00D11317">
              <w:rPr>
                <w:b/>
                <w:bCs/>
                <w:sz w:val="20"/>
                <w:szCs w:val="20"/>
              </w:rPr>
              <w:fldChar w:fldCharType="begin"/>
            </w:r>
            <w:r w:rsidRPr="00D11317">
              <w:rPr>
                <w:b/>
                <w:bCs/>
                <w:sz w:val="20"/>
                <w:szCs w:val="20"/>
              </w:rPr>
              <w:instrText>PAGE</w:instrText>
            </w:r>
            <w:r w:rsidRPr="00D11317">
              <w:rPr>
                <w:b/>
                <w:bCs/>
                <w:sz w:val="20"/>
                <w:szCs w:val="20"/>
              </w:rPr>
              <w:fldChar w:fldCharType="separate"/>
            </w:r>
            <w:r w:rsidR="00DD1EE7">
              <w:rPr>
                <w:b/>
                <w:bCs/>
                <w:noProof/>
                <w:sz w:val="20"/>
                <w:szCs w:val="20"/>
              </w:rPr>
              <w:t>5</w:t>
            </w:r>
            <w:r w:rsidRPr="00D11317">
              <w:rPr>
                <w:b/>
                <w:bCs/>
                <w:sz w:val="20"/>
                <w:szCs w:val="20"/>
              </w:rPr>
              <w:fldChar w:fldCharType="end"/>
            </w:r>
            <w:r w:rsidRPr="00D11317">
              <w:rPr>
                <w:sz w:val="20"/>
                <w:szCs w:val="20"/>
                <w:lang w:val="fr-FR"/>
              </w:rPr>
              <w:t xml:space="preserve"> sur </w:t>
            </w:r>
            <w:r w:rsidRPr="00D11317">
              <w:rPr>
                <w:b/>
                <w:bCs/>
                <w:sz w:val="20"/>
                <w:szCs w:val="20"/>
              </w:rPr>
              <w:fldChar w:fldCharType="begin"/>
            </w:r>
            <w:r w:rsidRPr="00D11317">
              <w:rPr>
                <w:b/>
                <w:bCs/>
                <w:sz w:val="20"/>
                <w:szCs w:val="20"/>
              </w:rPr>
              <w:instrText>NUMPAGES</w:instrText>
            </w:r>
            <w:r w:rsidRPr="00D11317">
              <w:rPr>
                <w:b/>
                <w:bCs/>
                <w:sz w:val="20"/>
                <w:szCs w:val="20"/>
              </w:rPr>
              <w:fldChar w:fldCharType="separate"/>
            </w:r>
            <w:r w:rsidR="00DD1EE7">
              <w:rPr>
                <w:b/>
                <w:bCs/>
                <w:noProof/>
                <w:sz w:val="20"/>
                <w:szCs w:val="20"/>
              </w:rPr>
              <w:t>7</w:t>
            </w:r>
            <w:r w:rsidRPr="00D11317">
              <w:rPr>
                <w:b/>
                <w:bCs/>
                <w:sz w:val="20"/>
                <w:szCs w:val="20"/>
              </w:rPr>
              <w:fldChar w:fldCharType="end"/>
            </w:r>
          </w:p>
        </w:sdtContent>
      </w:sdt>
    </w:sdtContent>
  </w:sdt>
  <w:p w:rsidR="00E274EB" w:rsidRPr="00E274EB" w:rsidRDefault="00E274EB" w:rsidP="00E274EB">
    <w:pPr>
      <w:tabs>
        <w:tab w:val="left" w:pos="3119"/>
      </w:tabs>
      <w:spacing w:after="0"/>
      <w:rPr>
        <w:rFonts w:ascii="Calibri" w:hAnsi="Calibri" w:cstheme="minorHAnsi"/>
        <w:b/>
        <w:sz w:val="14"/>
        <w:szCs w:val="14"/>
        <w:lang w:val="fr-FR"/>
      </w:rPr>
    </w:pPr>
    <w:r w:rsidRPr="00E274EB">
      <w:rPr>
        <w:rFonts w:ascii="Calibri" w:hAnsi="Calibri" w:cstheme="minorHAnsi"/>
        <w:b/>
        <w:sz w:val="14"/>
        <w:szCs w:val="14"/>
        <w:lang w:val="fr-FR"/>
      </w:rPr>
      <w:t>KA103/KA107</w:t>
    </w:r>
  </w:p>
  <w:p w:rsidR="00E274EB" w:rsidRPr="00E274EB" w:rsidRDefault="00E274EB" w:rsidP="00E274EB">
    <w:pPr>
      <w:tabs>
        <w:tab w:val="left" w:pos="3119"/>
      </w:tabs>
      <w:spacing w:after="0"/>
      <w:rPr>
        <w:rFonts w:ascii="Calibri" w:hAnsi="Calibri" w:cstheme="minorHAnsi"/>
        <w:b/>
        <w:sz w:val="14"/>
        <w:szCs w:val="14"/>
        <w:lang w:val="fr-FR"/>
      </w:rPr>
    </w:pPr>
    <w:r w:rsidRPr="00E274EB">
      <w:rPr>
        <w:rFonts w:ascii="Calibri" w:hAnsi="Calibri" w:cstheme="minorHAnsi"/>
        <w:b/>
        <w:sz w:val="14"/>
        <w:szCs w:val="14"/>
        <w:lang w:val="fr-FR"/>
      </w:rPr>
      <w:t>Instructions contrat pédagogique pour les mobilités d’études (SMS)</w:t>
    </w:r>
  </w:p>
  <w:p w:rsidR="00E274EB" w:rsidRPr="00BE6FB3" w:rsidRDefault="00E274EB" w:rsidP="00E274EB">
    <w:pPr>
      <w:tabs>
        <w:tab w:val="left" w:pos="3119"/>
      </w:tabs>
      <w:spacing w:after="0"/>
      <w:rPr>
        <w:rFonts w:ascii="Calibri" w:hAnsi="Calibri" w:cstheme="minorHAnsi"/>
        <w:b/>
        <w:i/>
        <w:sz w:val="16"/>
        <w:szCs w:val="16"/>
        <w:lang w:val="fr-FR"/>
      </w:rPr>
    </w:pPr>
    <w:r w:rsidRPr="00E274EB">
      <w:rPr>
        <w:rFonts w:ascii="Calibri" w:hAnsi="Calibri" w:cstheme="minorHAnsi"/>
        <w:b/>
        <w:sz w:val="14"/>
        <w:szCs w:val="14"/>
        <w:lang w:val="fr-FR"/>
      </w:rPr>
      <w:t>Convention 2018 V1</w:t>
    </w:r>
  </w:p>
  <w:p w:rsidR="00727198" w:rsidRDefault="0072719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333" w:rsidRDefault="00917333" w:rsidP="00BA3568">
      <w:pPr>
        <w:spacing w:after="0" w:line="240" w:lineRule="auto"/>
      </w:pPr>
      <w:r>
        <w:separator/>
      </w:r>
    </w:p>
  </w:footnote>
  <w:footnote w:type="continuationSeparator" w:id="0">
    <w:p w:rsidR="00917333" w:rsidRDefault="00917333" w:rsidP="00BA35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568" w:rsidRDefault="00727198" w:rsidP="00BA3568">
    <w:pPr>
      <w:pStyle w:val="En-tte"/>
    </w:pPr>
    <w:r>
      <w:rPr>
        <w:rFonts w:asciiTheme="majorHAnsi" w:hAnsiTheme="majorHAnsi"/>
        <w:noProof/>
        <w:sz w:val="20"/>
        <w:szCs w:val="20"/>
        <w:lang w:val="fr-FR" w:eastAsia="fr-FR"/>
      </w:rPr>
      <w:drawing>
        <wp:anchor distT="0" distB="0" distL="114300" distR="114300" simplePos="0" relativeHeight="251664384" behindDoc="0" locked="0" layoutInCell="1" allowOverlap="1" wp14:anchorId="253A8D7C" wp14:editId="52528A10">
          <wp:simplePos x="0" y="0"/>
          <wp:positionH relativeFrom="column">
            <wp:posOffset>-855345</wp:posOffset>
          </wp:positionH>
          <wp:positionV relativeFrom="paragraph">
            <wp:posOffset>-422910</wp:posOffset>
          </wp:positionV>
          <wp:extent cx="2512695" cy="429895"/>
          <wp:effectExtent l="0" t="0" r="1905" b="8255"/>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2695" cy="429895"/>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b/>
        <w:noProof/>
        <w:sz w:val="18"/>
        <w:szCs w:val="18"/>
        <w:lang w:val="fr-FR" w:eastAsia="fr-FR"/>
      </w:rPr>
      <mc:AlternateContent>
        <mc:Choice Requires="wps">
          <w:drawing>
            <wp:anchor distT="0" distB="0" distL="114300" distR="114300" simplePos="0" relativeHeight="251660288" behindDoc="0" locked="0" layoutInCell="1" allowOverlap="1" wp14:anchorId="4387749C" wp14:editId="3E91549F">
              <wp:simplePos x="0" y="0"/>
              <wp:positionH relativeFrom="column">
                <wp:posOffset>3427441</wp:posOffset>
              </wp:positionH>
              <wp:positionV relativeFrom="paragraph">
                <wp:posOffset>-324889</wp:posOffset>
              </wp:positionV>
              <wp:extent cx="3158144" cy="699135"/>
              <wp:effectExtent l="0" t="0" r="0" b="571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8144" cy="699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7198" w:rsidRPr="00BE6FB3" w:rsidRDefault="00727198" w:rsidP="00727198">
                          <w:pPr>
                            <w:tabs>
                              <w:tab w:val="left" w:pos="3119"/>
                            </w:tabs>
                            <w:spacing w:after="0"/>
                            <w:jc w:val="center"/>
                            <w:rPr>
                              <w:rFonts w:ascii="Calibri" w:hAnsi="Calibri" w:cstheme="minorHAnsi"/>
                              <w:b/>
                              <w:i/>
                              <w:sz w:val="16"/>
                              <w:szCs w:val="16"/>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387749C" id="_x0000_t202" coordsize="21600,21600" o:spt="202" path="m,l,21600r21600,l21600,xe">
              <v:stroke joinstyle="miter"/>
              <v:path gradientshapeok="t" o:connecttype="rect"/>
            </v:shapetype>
            <v:shape id="Text Box 7" o:spid="_x0000_s1033" type="#_x0000_t202" style="position:absolute;margin-left:269.9pt;margin-top:-25.6pt;width:248.65pt;height:5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W5AtQIAALk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" filled="f" stroked="f">
              <v:textbox>
                <w:txbxContent>
                  <w:p w:rsidR="00727198" w:rsidRPr="00BE6FB3" w:rsidRDefault="00727198" w:rsidP="00727198">
                    <w:pPr>
                      <w:tabs>
                        <w:tab w:val="left" w:pos="3119"/>
                      </w:tabs>
                      <w:spacing w:after="0"/>
                      <w:jc w:val="center"/>
                      <w:rPr>
                        <w:rFonts w:ascii="Calibri" w:hAnsi="Calibri" w:cstheme="minorHAnsi"/>
                        <w:b/>
                        <w:i/>
                        <w:sz w:val="16"/>
                        <w:szCs w:val="16"/>
                        <w:lang w:val="fr-FR"/>
                      </w:rPr>
                    </w:pPr>
                  </w:p>
                </w:txbxContent>
              </v:textbox>
            </v:shape>
          </w:pict>
        </mc:Fallback>
      </mc:AlternateContent>
    </w:r>
  </w:p>
  <w:p w:rsidR="00BA3568" w:rsidRDefault="00BA356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activeWritingStyle w:appName="MSWord" w:lang="fr-FR" w:vendorID="64" w:dllVersion="131078" w:nlCheck="1" w:checkStyle="0"/>
  <w:activeWritingStyle w:appName="MSWord" w:lang="en-GB" w:vendorID="64" w:dllVersion="131078" w:nlCheck="1" w:checkStyle="1"/>
  <w:defaultTabStop w:val="708"/>
  <w:hyphenationZone w:val="425"/>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568"/>
    <w:rsid w:val="00041A85"/>
    <w:rsid w:val="000D6808"/>
    <w:rsid w:val="000F4056"/>
    <w:rsid w:val="000F7D57"/>
    <w:rsid w:val="001073A4"/>
    <w:rsid w:val="0017362C"/>
    <w:rsid w:val="001D7957"/>
    <w:rsid w:val="0021061A"/>
    <w:rsid w:val="00216C6D"/>
    <w:rsid w:val="0022282C"/>
    <w:rsid w:val="0023569B"/>
    <w:rsid w:val="00245523"/>
    <w:rsid w:val="002745C7"/>
    <w:rsid w:val="0027665F"/>
    <w:rsid w:val="002C20E3"/>
    <w:rsid w:val="00351E16"/>
    <w:rsid w:val="00356661"/>
    <w:rsid w:val="003703F9"/>
    <w:rsid w:val="003D42AB"/>
    <w:rsid w:val="003E29B3"/>
    <w:rsid w:val="003E2EC4"/>
    <w:rsid w:val="003F7649"/>
    <w:rsid w:val="004A59C6"/>
    <w:rsid w:val="00544CBE"/>
    <w:rsid w:val="00556AE4"/>
    <w:rsid w:val="005E1012"/>
    <w:rsid w:val="006048F1"/>
    <w:rsid w:val="00614333"/>
    <w:rsid w:val="00623112"/>
    <w:rsid w:val="006453CA"/>
    <w:rsid w:val="00662714"/>
    <w:rsid w:val="00690D26"/>
    <w:rsid w:val="00690F5D"/>
    <w:rsid w:val="006D54B0"/>
    <w:rsid w:val="007267B6"/>
    <w:rsid w:val="00727198"/>
    <w:rsid w:val="007279B7"/>
    <w:rsid w:val="007666BC"/>
    <w:rsid w:val="00773183"/>
    <w:rsid w:val="00774B1D"/>
    <w:rsid w:val="00795420"/>
    <w:rsid w:val="008A33E8"/>
    <w:rsid w:val="008B1ADD"/>
    <w:rsid w:val="00917333"/>
    <w:rsid w:val="00925D6F"/>
    <w:rsid w:val="009557B1"/>
    <w:rsid w:val="009D581B"/>
    <w:rsid w:val="00A04D20"/>
    <w:rsid w:val="00A67C6C"/>
    <w:rsid w:val="00AE0DE4"/>
    <w:rsid w:val="00B054A2"/>
    <w:rsid w:val="00B05656"/>
    <w:rsid w:val="00B51452"/>
    <w:rsid w:val="00B61C7C"/>
    <w:rsid w:val="00BA3568"/>
    <w:rsid w:val="00BE6FB3"/>
    <w:rsid w:val="00C74845"/>
    <w:rsid w:val="00CA410E"/>
    <w:rsid w:val="00CD14F2"/>
    <w:rsid w:val="00D11317"/>
    <w:rsid w:val="00D5126E"/>
    <w:rsid w:val="00D56B8E"/>
    <w:rsid w:val="00DA1E06"/>
    <w:rsid w:val="00DD1EE7"/>
    <w:rsid w:val="00DD52C6"/>
    <w:rsid w:val="00DF05C4"/>
    <w:rsid w:val="00E07FE6"/>
    <w:rsid w:val="00E274EB"/>
    <w:rsid w:val="00E6389E"/>
    <w:rsid w:val="00E66DE3"/>
    <w:rsid w:val="00E73772"/>
    <w:rsid w:val="00E90349"/>
    <w:rsid w:val="00F32AA7"/>
    <w:rsid w:val="00FA7B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568"/>
    <w:rPr>
      <w:lang w:val="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A3568"/>
    <w:pPr>
      <w:tabs>
        <w:tab w:val="center" w:pos="4536"/>
        <w:tab w:val="right" w:pos="9072"/>
      </w:tabs>
      <w:spacing w:after="0" w:line="240" w:lineRule="auto"/>
    </w:pPr>
  </w:style>
  <w:style w:type="character" w:customStyle="1" w:styleId="En-tteCar">
    <w:name w:val="En-tête Car"/>
    <w:basedOn w:val="Policepardfaut"/>
    <w:link w:val="En-tte"/>
    <w:uiPriority w:val="99"/>
    <w:rsid w:val="00BA3568"/>
    <w:rPr>
      <w:lang w:val="it-IT"/>
    </w:rPr>
  </w:style>
  <w:style w:type="paragraph" w:styleId="Pieddepage">
    <w:name w:val="footer"/>
    <w:basedOn w:val="Normal"/>
    <w:link w:val="PieddepageCar"/>
    <w:uiPriority w:val="99"/>
    <w:unhideWhenUsed/>
    <w:rsid w:val="00BA35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3568"/>
    <w:rPr>
      <w:lang w:val="it-IT"/>
    </w:rPr>
  </w:style>
  <w:style w:type="paragraph" w:styleId="Textedebulles">
    <w:name w:val="Balloon Text"/>
    <w:basedOn w:val="Normal"/>
    <w:link w:val="TextedebullesCar"/>
    <w:uiPriority w:val="99"/>
    <w:semiHidden/>
    <w:unhideWhenUsed/>
    <w:rsid w:val="00BA35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3568"/>
    <w:rPr>
      <w:rFonts w:ascii="Tahoma" w:hAnsi="Tahoma" w:cs="Tahoma"/>
      <w:sz w:val="16"/>
      <w:szCs w:val="16"/>
      <w:lang w:val="it-IT"/>
    </w:rPr>
  </w:style>
  <w:style w:type="character" w:styleId="Lienhypertexte">
    <w:name w:val="Hyperlink"/>
    <w:rsid w:val="00BA3568"/>
    <w:rPr>
      <w:color w:val="0000FF"/>
      <w:u w:val="single"/>
    </w:rPr>
  </w:style>
  <w:style w:type="character" w:styleId="Appeldenotedefin">
    <w:name w:val="endnote reference"/>
    <w:rsid w:val="00FA7BC5"/>
    <w:rPr>
      <w:vertAlign w:val="superscript"/>
    </w:rPr>
  </w:style>
  <w:style w:type="paragraph" w:styleId="Notedefin">
    <w:name w:val="endnote text"/>
    <w:basedOn w:val="Normal"/>
    <w:link w:val="NotedefinCar"/>
    <w:unhideWhenUsed/>
    <w:rsid w:val="00FA7BC5"/>
    <w:pPr>
      <w:spacing w:after="0" w:line="240" w:lineRule="auto"/>
    </w:pPr>
    <w:rPr>
      <w:sz w:val="20"/>
      <w:szCs w:val="20"/>
    </w:rPr>
  </w:style>
  <w:style w:type="character" w:customStyle="1" w:styleId="NotedefinCar">
    <w:name w:val="Note de fin Car"/>
    <w:basedOn w:val="Policepardfaut"/>
    <w:link w:val="Notedefin"/>
    <w:rsid w:val="00FA7BC5"/>
    <w:rPr>
      <w:sz w:val="20"/>
      <w:szCs w:val="20"/>
      <w:lang w:val="it-IT"/>
    </w:rPr>
  </w:style>
  <w:style w:type="character" w:styleId="Textedelespacerserv">
    <w:name w:val="Placeholder Text"/>
    <w:basedOn w:val="Policepardfaut"/>
    <w:uiPriority w:val="99"/>
    <w:semiHidden/>
    <w:rsid w:val="001D7957"/>
    <w:rPr>
      <w:color w:val="808080"/>
    </w:rPr>
  </w:style>
  <w:style w:type="character" w:styleId="Lienhypertextesuivivisit">
    <w:name w:val="FollowedHyperlink"/>
    <w:basedOn w:val="Policepardfaut"/>
    <w:uiPriority w:val="99"/>
    <w:semiHidden/>
    <w:unhideWhenUsed/>
    <w:rsid w:val="00B5145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568"/>
    <w:rPr>
      <w:lang w:val="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A3568"/>
    <w:pPr>
      <w:tabs>
        <w:tab w:val="center" w:pos="4536"/>
        <w:tab w:val="right" w:pos="9072"/>
      </w:tabs>
      <w:spacing w:after="0" w:line="240" w:lineRule="auto"/>
    </w:pPr>
  </w:style>
  <w:style w:type="character" w:customStyle="1" w:styleId="En-tteCar">
    <w:name w:val="En-tête Car"/>
    <w:basedOn w:val="Policepardfaut"/>
    <w:link w:val="En-tte"/>
    <w:uiPriority w:val="99"/>
    <w:rsid w:val="00BA3568"/>
    <w:rPr>
      <w:lang w:val="it-IT"/>
    </w:rPr>
  </w:style>
  <w:style w:type="paragraph" w:styleId="Pieddepage">
    <w:name w:val="footer"/>
    <w:basedOn w:val="Normal"/>
    <w:link w:val="PieddepageCar"/>
    <w:uiPriority w:val="99"/>
    <w:unhideWhenUsed/>
    <w:rsid w:val="00BA35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3568"/>
    <w:rPr>
      <w:lang w:val="it-IT"/>
    </w:rPr>
  </w:style>
  <w:style w:type="paragraph" w:styleId="Textedebulles">
    <w:name w:val="Balloon Text"/>
    <w:basedOn w:val="Normal"/>
    <w:link w:val="TextedebullesCar"/>
    <w:uiPriority w:val="99"/>
    <w:semiHidden/>
    <w:unhideWhenUsed/>
    <w:rsid w:val="00BA35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3568"/>
    <w:rPr>
      <w:rFonts w:ascii="Tahoma" w:hAnsi="Tahoma" w:cs="Tahoma"/>
      <w:sz w:val="16"/>
      <w:szCs w:val="16"/>
      <w:lang w:val="it-IT"/>
    </w:rPr>
  </w:style>
  <w:style w:type="character" w:styleId="Lienhypertexte">
    <w:name w:val="Hyperlink"/>
    <w:rsid w:val="00BA3568"/>
    <w:rPr>
      <w:color w:val="0000FF"/>
      <w:u w:val="single"/>
    </w:rPr>
  </w:style>
  <w:style w:type="character" w:styleId="Appeldenotedefin">
    <w:name w:val="endnote reference"/>
    <w:rsid w:val="00FA7BC5"/>
    <w:rPr>
      <w:vertAlign w:val="superscript"/>
    </w:rPr>
  </w:style>
  <w:style w:type="paragraph" w:styleId="Notedefin">
    <w:name w:val="endnote text"/>
    <w:basedOn w:val="Normal"/>
    <w:link w:val="NotedefinCar"/>
    <w:unhideWhenUsed/>
    <w:rsid w:val="00FA7BC5"/>
    <w:pPr>
      <w:spacing w:after="0" w:line="240" w:lineRule="auto"/>
    </w:pPr>
    <w:rPr>
      <w:sz w:val="20"/>
      <w:szCs w:val="20"/>
    </w:rPr>
  </w:style>
  <w:style w:type="character" w:customStyle="1" w:styleId="NotedefinCar">
    <w:name w:val="Note de fin Car"/>
    <w:basedOn w:val="Policepardfaut"/>
    <w:link w:val="Notedefin"/>
    <w:rsid w:val="00FA7BC5"/>
    <w:rPr>
      <w:sz w:val="20"/>
      <w:szCs w:val="20"/>
      <w:lang w:val="it-IT"/>
    </w:rPr>
  </w:style>
  <w:style w:type="character" w:styleId="Textedelespacerserv">
    <w:name w:val="Placeholder Text"/>
    <w:basedOn w:val="Policepardfaut"/>
    <w:uiPriority w:val="99"/>
    <w:semiHidden/>
    <w:rsid w:val="001D7957"/>
    <w:rPr>
      <w:color w:val="808080"/>
    </w:rPr>
  </w:style>
  <w:style w:type="character" w:styleId="Lienhypertextesuivivisit">
    <w:name w:val="FollowedHyperlink"/>
    <w:basedOn w:val="Policepardfaut"/>
    <w:uiPriority w:val="99"/>
    <w:semiHidden/>
    <w:unhideWhenUsed/>
    <w:rsid w:val="00B514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erasmusplusols.eu"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tool.egracons.eu/" TargetMode="External"/><Relationship Id="rId1" Type="http://schemas.openxmlformats.org/officeDocument/2006/relationships/hyperlink" Target="https://ec.europa.eu/education/ects/users-guide/docs/ects-users-guide_f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5749B-E8F9-4A5B-A8BB-3EDC99773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2456</Words>
  <Characters>13509</Characters>
  <Application>Microsoft Office Word</Application>
  <DocSecurity>4</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A2E2F</Company>
  <LinksUpToDate>false</LinksUpToDate>
  <CharactersWithSpaces>15934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Le Duc</dc:creator>
  <cp:lastModifiedBy>Alexandre Le Maillot - DRI/UN</cp:lastModifiedBy>
  <cp:revision>2</cp:revision>
  <cp:lastPrinted>2018-01-11T15:21:00Z</cp:lastPrinted>
  <dcterms:created xsi:type="dcterms:W3CDTF">2018-09-12T08:12:00Z</dcterms:created>
  <dcterms:modified xsi:type="dcterms:W3CDTF">2018-09-12T08:12:00Z</dcterms:modified>
</cp:coreProperties>
</file>